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https://static.comunicae.com/photos/notas/1220873/1608557257_Logo.jpg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figura del fisioterapeuta es clave para paliar las secuelas del cáncer infantil, según el CGCFE</w:t>
      </w:r>
    </w:p>
    <w:p>
      <w:pPr>
        <w:pStyle w:val="Ttulo2"/>
        <w:rPr>
          <w:color w:val="355269"/>
        </w:rPr>
      </w:pPr>
      <w:r>
        <w:rPr>
          <w:color w:val="355269"/>
        </w:rPr>
        <w:t>El cáncer infantil no se puede prevenir, pero los fisioterapeutas oncológicos deben formar parte del tratamiento para mejorar su calidad de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Cada año más de 1.000 niños reciben un diagnóstico de cáncer en España. El más frecuente es la Leucemia, seguido de tumores del sistema nervioso central y los linfomas. Es importante destacar que, afortunadamente, el nivel de curación es muy alto, llegando al 80% en muchos casos, pero existen secuelas, que deben ser abordadas desde el momento del diagnóstico.</w:t>
        <w:br/>
        <w:t/>
        <w:br/>
        <w:t>En el Día Nacional del Niño con Cáncer, el CGCFE recuerda la importancia de que los fisioterapeutas formen parte de los equipos multidisciplinares que atienden a estos niños, puesto que la prevención es muy difícil, pero el tratamiento de las posibles secuelas para mejorar su calidad de vida es fundamental.</w:t>
        <w:br/>
        <w:t/>
        <w:br/>
        <w:t>Las principales secuelas derivadas del cáncer infantil son la fragilidad de los huesos, problemas neurológicos, problemas de crecimiento, problemas cardiacos o pulmonares, etc. La Fisioterapia ofrece una mejora en el estado y funciones físicas de los pacientes, ayuda a la recuperación tras los tratamientos oncológicos, mejora el funcionamiento motor e identifica los retrasos en el desarrollo, además, mejora el movimiento, así como otros síntomas físicos como el edema, el dolor y la circulación.</w:t>
        <w:br/>
        <w:t/>
        <w:br/>
        <w:t>Las estancias prolongadas en el hospital, así como los periodos de inmovilización en el propio domicilio, pueden provocar estados de fatiga y debilidad muscular, en los que el fisioterapeuta debe intervenir.</w:t>
        <w:br/>
        <w:t/>
        <w:br/>
        <w:t>El tratamiento de Fisioterapia se lleva a cabo de forma personalizada, atendiendo al tipo de cáncer y las características del paciente. Cada etapa requiere una intervención diferente, en función de que se realice durante el tratamiento oncológico, posteriormente para tratar las secuelas o en fase de cuidados paliativos. Por ello, es fundamental el diagnóstico precoz y el inicio del tratamiento desde las etapas más tempranas para favorecer la recuperación y el tratamiento de las secuelas.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Cobeña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