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https://static.comunicae.com/photos/notas/1220241/1606823934_TIC.jpg</w:t>
        </w:r>
      </w:hyperlink>
    </w:p>
    <w:p>
      <w:pPr>
        <w:pStyle w:val="Ttulo1"/>
        <w:spacing w:lineRule="auto" w:line="240" w:before="280" w:after="280"/>
        <w:rPr>
          <w:sz w:val="44"/>
          <w:szCs w:val="44"/>
        </w:rPr>
      </w:pPr>
      <w:r>
        <w:rPr>
          <w:sz w:val="44"/>
          <w:szCs w:val="44"/>
        </w:rPr>
        <w:t>La transformación digital centra las nuevas propuestas formativas de la UPC School</w:t>
      </w:r>
    </w:p>
    <w:p>
      <w:pPr>
        <w:pStyle w:val="Ttulo2"/>
        <w:rPr>
          <w:color w:val="355269"/>
        </w:rPr>
      </w:pPr>
      <w:r>
        <w:rPr>
          <w:color w:val="355269"/>
        </w:rPr>
        <w:t>La UPC School empezará el nuevo año 2021 con una renovada oferta de másters, posgrados y cursos. Entre los nuevos programas, que comenzarán a lo largo de los primeros meses del nuevo año, hay 12 de nueva creación centrados en temáticas como la fabricación aditiva, el urbanismo y la salud, la gestión de equipos virtuales, la transformación digital, la robótica, las tecnologías 5G o el sports analytics, entre otros</w:t>
      </w:r>
    </w:p>
    <w:p>
      <w:pPr>
        <w:pStyle w:val="LOnormal"/>
        <w:rPr>
          <w:color w:val="355269"/>
        </w:rPr>
      </w:pPr>
      <w:r>
        <w:rPr>
          <w:color w:val="355269"/>
        </w:rPr>
      </w:r>
    </w:p>
    <w:p>
      <w:pPr>
        <w:pStyle w:val="LOnormal"/>
        <w:jc w:val="left"/>
        <w:rPr/>
      </w:pPr>
      <w:r>
        <w:rPr/>
        <w:t>Estas son las nuevas propuestas formativas:</w:t>
        <w:br/>
        <w:t/>
        <w:br/>
        <w:t>MÁSTERS:</w:t>
        <w:br/>
        <w:t/>
        <w:br/>
        <w:t>Máster en Fabricación Aditiva. Formación práctica, con la colaboración de HP, que busca redefinir el paradigma de producción actual con modelos innovadores basados en la impresión 3D y la fabricación aditiva.</w:t>
        <w:br/>
        <w:t/>
        <w:br/>
        <w:t>POSGRADOS: </w:t>
        <w:br/>
        <w:t/>
        <w:br/>
        <w:t>Posgrado en CIOs Advanced Business Program. Formación completa para convertirse en Chief Information Offer (CIO). Esto incluye la estrategia IT y el alineamiento IT-negocio, así como la gestión de recursos tecnológicos. Se ofrecen, además, 5 ayudas del 40% de la matrícula.</w:t>
        <w:br/>
        <w:t/>
        <w:br/>
        <w:t>Posgrado en Diseño de Componentes Metálicos y Poliméricos. Este posgrado especializa en el diseño de componentes industriales, de la mano del Centro de Diseño de Equipos Industriales de la UPC (CDEI), centro tecnológico de referencia.</w:t>
        <w:br/>
        <w:t/>
        <w:br/>
        <w:t>Posgrado en Diseño de Sistemas Robóticos. Este posgrado capacita para el desarrollo integral de un sistema robótico, centrándose principalmente en las aplicaciones industriales más comunes en la actualidad.</w:t>
        <w:br/>
        <w:t/>
        <w:br/>
        <w:t>Posgrado en Dirección de la Transformación Digital. Posgrado que profundiza en las estrategias y habilidades para diseñar, ejecutar y liderar con éxito la transformación digital que las organizaciones necesitan.</w:t>
        <w:br/>
        <w:t/>
        <w:br/>
        <w:t>Posgrado en Gestión de Equipos Virtuales. El teletrabajo ya es una realidad a consolidar y este posgrado aporta las herramientas para liderar con éxito esta transición al trabajo en remoto.</w:t>
        <w:br/>
        <w:t/>
        <w:br/>
        <w:t>Posgrado en Luz y Arquitectura. Formación exhaustiva de las propiedades de la luz, tanto de percepción visual como de confort, así como de los conceptos luminotécnicos y criterios de eficiencia energética más avanzados.</w:t>
        <w:br/>
        <w:t/>
        <w:br/>
        <w:t>Posgrado en Proyecto de Intervención en el Patrimonio Arquitectónico. Capacitación para abordar el ciclo de rehabilitación integral de un edificio, de la mano de los profesionales que han rehabilitado edificios históricos tan destacados como la Iglesia de Santa María del Mar o el Hospital de Sant Pau.</w:t>
        <w:br/>
        <w:t/>
        <w:br/>
        <w:t>Posgrado en Sports Analytics. Este posgrado, con la colaboración del FC Barcelona, permitirá trabajar con datos de primer nivel y en la resolución de problemas reales, con la visión privilegiada de uno de los mejores clubes del mundo.</w:t>
        <w:br/>
        <w:t/>
        <w:br/>
        <w:t>Posgrado en Tecnologías 5G. Este programa nace para proporcionar una visión amplia de las redes móviles 5G, de sus ámbitos de aplicación y los nuevos modelos de negocio asociados.</w:t>
        <w:br/>
        <w:t/>
        <w:br/>
        <w:t>Posgrado en Urbanismo y Salud: El Planeamiento Urbanístico como Herramienta de Salud. Este programa aporta las más innovadoras herramientas para incorporar la salud en los modelos de planificación urbanística. Con la colaboración de la UVIC-UCC.</w:t>
        <w:br/>
        <w:t/>
        <w:br/>
        <w:t>CURSOS: </w:t>
        <w:br/>
        <w:t/>
        <w:br/>
        <w:t>Curso de formación continua en Blockchain for Business. Sin necesidad de recurrir a intermediarios, las tecnologías blockchain permiten procesar datos de forma segura y transparente. Este curso profundiza en los principales casos de uso, así como en los aspectos legales y las oportunidades de negocio.</w:t>
        <w:br/>
        <w:t/>
        <w:br/>
        <w:t>Curso de formación continua en Peritaje Informático y Tecnología Forense. Este curso prepara para analizar técnicamente las pruebas digitales y conocer los procedimientos necesarios para presentarlas con éxito en un eventual litigio.</w:t>
        <w:br/>
        <w:t/>
        <w:br/>
        <w:t>Curso de formación continua en Visión Estratégica de la Economía Circular. Curso que aborda las estrategias de diseño sostenible, nuevos modelos de negocio y gestión de recursos que marcarán la era de la economía circular.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