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https://static.comunicae.com/photos/notas/1218864/1603266904_Aida_Herrero.jpg</w:t></w:r></w:hyperlink></w:p><w:p><w:pPr><w:pStyle w:val="Ttulo1"/><w:spacing w:lineRule="auto" w:line="240" w:before="280" w:after="280"/><w:rPr><w:sz w:val="44"/><w:szCs w:val="44"/></w:rPr></w:pPr><w:r><w:rPr><w:sz w:val="44"/><w:szCs w:val="44"/></w:rPr><w:t>Aida Herrero, logopeda: Lo ideal en adultos sería combinar el tratamiento logopédico con el psicológico </w:t></w:r></w:p><w:p><w:pPr><w:pStyle w:val="Ttulo2"/><w:rPr><w:color w:val="355269"/></w:rPr></w:pPr><w:r><w:rPr><w:color w:val="355269"/></w:rPr><w:t>La tartamudez tiene mayor presencia en hombres respecto a mujeres; la proporción es de 4 a 1, afirma Aida Herrero, logopeda de Policlínica Gipuzkoa y miembro del equipo de Otorrinolaringología de Altuna & Saga</w:t></w:r></w:p><w:p><w:pPr><w:pStyle w:val="LOnormal"/><w:rPr><w:color w:val="355269"/></w:rPr></w:pPr><w:r><w:rPr><w:color w:val="355269"/></w:rPr></w:r></w:p><w:p><w:pPr><w:pStyle w:val="LOnormal"/><w:jc w:val="left"/><w:rPr></w:rPr></w:pPr><w:r><w:rPr></w:rPr><w:t>Según la Fundación Española de la Tartamudez (fundación TTM), un 2% de adultos y un 5% de niños tartamudean en España, eso son alrededor de 800.000 personas. En el Día Internacional de la Tartamudez hay que recordar que la tartamudez -o disfemia-, no es una enfermedad, sino un trastorno de la comunicación, que, además, tiene mayor presencia en hombres respecto a mujeres, siendo la proporción de 4 a 1.</w:t><w:br/><w:t></w:t><w:br/><w:t>Hay diferentes formas en las que se puede manifestar la tartamudez. Según la logopeda de Policlínica Gipuzkoa, Aida Herrero, del equipo de Otorrinolaringología de Altuna & Saga, la tartamudez se presenta mediante la repetición de sonidos, sílabas o palabras, bloqueos, silencios, tensión facial o corporal, velocidad excesiva, entre otras, explica. Lo hace entre los 2 y 5 años y desaparece en unas semanas o pocos meses, continúa. Si las disfluencias se prolongan en el tiempo o van en aumento es cuando deberíamos acudir al logopeda, apunta Herrero.</w:t><w:br/><w:t></w:t><w:br/><w:t>Muchos dicen que existe una tendencia familiar, pero las investigaciones realizadas hasta el momento, no han logrado encontrar el origen, por lo que no sabemos a ciencia cierta si existe un factor genético, comenta la profesional.</w:t><w:br/><w:t></w:t><w:br/><w:t>¿Cómo puede ayudar un logopeda en el tratamiento?</w:t><w:br/><w:t></w:t><w:br/><w:t>Para conseguir corregirla o dar los recursos necesarios para controlarla, el tratamiento logopédico dependería de las dificultades y las necesidades de cada paciente. Generalmente se trabajará la relajación, la respiración, el ritmo y la coordinación fonorespiratoria, cuenta la especialista. En adultos, lo ideal sería combinar el tratamiento logopédico con el psicológico, concluye.</w:t><w:br/><w:t></w:t><w:br/><w:t>Sobre Quirónsalud</w:t><w:br/><w:t></w:t><w:br/><w:t>Quirónsalud es el mayor grupo hospitalario de España y el tercero de Europa. Cuenta con más de 35.000 trabajadores en más de 120 centros sanitarios, entre los que se encuentran 45 hospitales que ofrecen 6.800 camas hospitalarias. Dispone de la tecnología más avanzada y de un gran equipo de profesionales altamente especializados y de prestigio internacional. Entre sus centros, se encuentran el Centro Médico Teknon, Ruber Internacional, Hospital Universitario Quirónsalud Madrid, Fundación Jiménez Díaz, Hospital Quirónsalud Barcelona, Hospital Universitario Dexeus, Policlínica de Gipuzkoa, etc.</w:t><w:br/><w:t></w:t><w:br/><w:t>El Grupo trabaja en la promoción de la docencia (ocho de sus hospitales son universitarios) y la investigación médico-científica (cuenta con el Instituto de Investigación Sanitaria de la FJD, único centro investigador privado acreditado por la Secretaría de Estado de Investigación, Desarrollo e Innovación).</w:t><w:br/><w:t></w:t><w:br/><w:t>Asimismo, su servicio asistencial está organizado en unidades y redes transversales que permiten optimizar la experiencia acumulada en los distintos centros y la traslación clínica de sus investigaciones. Actualmente, Quirónsalud está desarrollando más de 1.600 proyectos de investigación en toda España y muchos de sus centros realizan en este ámbito una labor puntera, siendo pioneros en diferentes especialidades como oncología, cardiología, endocrinología, ginecología y neurología, entre otras.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