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https://static.comunicae.com/photos/notas/1218835/1603190009_Logo_Tres_Diamantes_6a_ed.jpg</w:t>
        </w:r>
      </w:hyperlink>
    </w:p>
    <w:p>
      <w:pPr>
        <w:pStyle w:val="Ttulo1"/>
        <w:spacing w:lineRule="auto" w:line="240" w:before="280" w:after="280"/>
        <w:rPr>
          <w:sz w:val="44"/>
          <w:szCs w:val="44"/>
        </w:rPr>
      </w:pPr>
      <w:r>
        <w:rPr>
          <w:sz w:val="44"/>
          <w:szCs w:val="44"/>
        </w:rPr>
        <w:t>El Hotel Kivir de Sevilla y el Mercado Sant Antoni de Barcelona reciben el título de Los edificios más eficientes de España</w:t>
      </w:r>
    </w:p>
    <w:p>
      <w:pPr>
        <w:pStyle w:val="Ttulo2"/>
        <w:rPr>
          <w:color w:val="355269"/>
        </w:rPr>
      </w:pPr>
      <w:r>
        <w:rPr>
          <w:color w:val="355269"/>
        </w:rPr>
        <w:t>Los Premios 3 Diamantes organizados por Mitsubishi Electric, que alcanzan su 6ª edición, suponen un reconocimiento al trabajo de los profesionales de toda España que buscan implantar medidas de ahorro energético</w:t>
      </w:r>
    </w:p>
    <w:p>
      <w:pPr>
        <w:pStyle w:val="LOnormal"/>
        <w:rPr>
          <w:color w:val="355269"/>
        </w:rPr>
      </w:pPr>
      <w:r>
        <w:rPr>
          <w:color w:val="355269"/>
        </w:rPr>
      </w:r>
    </w:p>
    <w:p>
      <w:pPr>
        <w:pStyle w:val="LOnormal"/>
        <w:jc w:val="left"/>
        <w:rPr/>
      </w:pPr>
      <w:r>
        <w:rPr/>
        <w:t>Tras la celebración de la gala de entrega de la 6ª Edición de los Premios 3 Diamantes, en formato virtual y organizados por Mitsubishi Electric, en colaboración con Grupo Vía, ya se han dado a conocer a los ganadores, que han destacado como los edificios más eficientes de España, entre los 52 proyectos presentados.</w:t>
        <w:br/>
        <w:t/>
        <w:br/>
        <w:t>Esta cita anual imprescindible busca el reconocimiento de las mejores prácticas del sector de ámbito nacional en materia de eficiencia energética, diseño y máxima innovación incorporadas por los profesionales de la climatización en sus proyectos, en particular en las instalaciones de climatización.</w:t>
        <w:br/>
        <w:t/>
        <w:br/>
        <w:t>Los grandes protagonistas de esta edición se han distinguido en dos categorías: Proyectos hasta 200 kW y Proyectos superiores a 200 kW, con lo que este año -como novedad e intentando dar visibilidad a un mayor número de proyectos a destacar por su excelente nivel de eficiencia - contamos con dos Ganadores Premios 3 Diamantes, dos Finalistas Oro y dos Finalistas Plata, y que se repartirán una dotación económica de 35.000 €.</w:t>
        <w:br/>
        <w:t/>
        <w:br/>
        <w:t>Cabe mencionar que el jurado es totalmente independiente y está conformado por representantes, presidentes y vocales, de las asociaciones referentes en el sector de la climatización. </w:t>
        <w:br/>
        <w:t/>
        <w:br/>
        <w:t>Además, más de 300 proyectos han sido presentados desde el inicio de este certamen, lo que muestra la importancia actual de la promoción de la eficiencia energética en nuestro país.</w:t>
        <w:br/>
        <w:t/>
        <w:br/>
        <w:t>Ahorro energético y desarrollo sostenible y ecológico, pilares del futuro en el sector de la climatización en nuestro país. </w:t>
        <w:br/>
        <w:t/>
        <w:br/>
        <w:t>El plan energético de la Comisión Europea marca como objetivo crecer un 40% en los niveles de eficiencia energética en 2030. De hecho, la apuesta de Bruselas implica también aumentar los esfuerzos en la modernización de los edificios, que representan el 40% del consumo total de energía en Europa. En España, contamos con la Ley de Cambio Climático y Transición Energética, que va de la mano de esta nueva normativa comunitaria.</w:t>
        <w:br/>
        <w:t/>
        <w:br/>
        <w:t>Como compañía líder, para Mitsubishi Electric la protección del medio ambiente es una prioridad fundamental, de la mano de cambios ecológicos reales que potencien la concienciación para un planeta más sostenible. A través de su Plan de Sostenibilidad y Visión Medioambiental 2050, están tomando medidas definitivas hoy para crear un mundo más verde mañana, como la reducción en un 30% sus emisiones de CO2 en 2021, objetivo con el que están alineados estos Premios. </w:t>
        <w:br/>
        <w:t/>
        <w:br/>
        <w:t>Es por ello que el objetivo específico del presente concurso es impulsar y reconocer el trabajo de los profesionales en proyectos que favorezcan el ahorro energético, un desarrollo sostenible, la reducción del impacto medioambiental y todas aquellas inversiones dirigidas a una disminución de los costes ener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