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https://static.comunicae.com/photos/notas/1216780/1595925008_DigitalBusiness.jpg</w:t></w:r></w:hyperlink></w:p><w:p><w:pPr><w:pStyle w:val="Ttulo1"/><w:spacing w:lineRule="auto" w:line="240" w:before="280" w:after="280"/><w:rPr><w:sz w:val="44"/><w:szCs w:val="44"/></w:rPr></w:pPr><w:r><w:rPr><w:sz w:val="44"/><w:szCs w:val="44"/></w:rPr><w:t>Fabricación aditiva, cuántica, robótica, sports analytics y 5G, las nuevas propuestas de la UPC School</w:t></w:r></w:p><w:p><w:pPr><w:pStyle w:val="Ttulo2"/><w:rPr><w:color w:val="355269"/></w:rPr></w:pPr><w:r><w:rPr><w:color w:val="355269"/></w:rPr><w:t>La UPC School presenta una amplia y renovada oferta de 187 programas de formación permanente, entre másters, posgrados y cursos, para el nuevo curso académico 2020-2021. Entre la oferta de formación, hay 10 programas de nueva creación centrados en temáticas como la fabricación aditiva, la ingeniería cuántica, el urbanismo y la salud, la robótica, las tecnologías 5G o el sports analytics, entre otras</w:t></w:r></w:p><w:p><w:pPr><w:pStyle w:val="LOnormal"/><w:rPr><w:color w:val="355269"/></w:rPr></w:pPr><w:r><w:rPr><w:color w:val="355269"/></w:rPr></w:r></w:p><w:p><w:pPr><w:pStyle w:val="LOnormal"/><w:jc w:val="left"/><w:rPr></w:rPr></w:pPr><w:r><w:rPr></w:rPr><w:t>Para dar respuesta a los nuevos retos de especialización del talento digital, la UPC School presenta su nueva oferta formativa para el curso 2020-2021, entre los que se encuentran estos 10 programas de nueva creación: </w:t><w:br/><w:t></w:t><w:br/><w:t>Másters:Máster en Fabricación Aditiva. Muchas empresas se están planteando introducir la impresión 3D como complemento de las tecnologías de fabricación actuales, en términos de reducir significativamente el desperdicio de material o la cantidad de pasos en el proceso. Este programa ayudará a redefinir el paradigma de producción actual.</w:t><w:br/><w:t></w:t><w:br/><w:t>Posgrados:</w:t><w:br/><w:t></w:t><w:br/><w:t>Posgrado en Customer Relationship & Experience Management (CRXM). Esta formación aborda la gestión integral del cliente a partir de todos los puntos de contacto del customer journey: desde la captación hasta la fidelización, a través de la creación de relaciones de valor entre cliente y empresa utilizando la tecnología y el análisis de datos.</w:t><w:br/><w:t></w:t><w:br/><w:t>Posgrado en Diseño de Sistemas Robóticos. La cuarta revolución industrial ha hecho que la robótica se integre en la vida de las personas, tanto en el ámbito doméstico como en el ámbito laboral. Este posgrado capacita para el desarrollo integral de un sistema robótico, centrándose principalmente en las aplicaciones industriales más comunes en la actualidad.</w:t><w:br/><w:t></w:t><w:br/><w:t>Posgrado en Ingeniería Cuántica. Gracias a su gran capacidad de procesamiento de datos, algunos retos en comunicaciones, computación, seguridad cibernética, detección o simulaciones pueden resolverse más rápido y de manera más eficiente con las tecnologías cuánticas. Este posgrado permite adentrarse en las grandes oportunidades empresariales que surgirán de esta revolución cuántica.</w:t><w:br/><w:t></w:t><w:br/><w:t>Posgrado en Proyecto de Intervención en el Patrimonio Arquitectónico. El programa aporta todos los conocimientos y habilidades necesarias para desarrollar, de manera integral, el ciclo de rehabilitación de un edificio, de la mano de los profesionales que han rehabilitado edificios históricos tan destacados como la Iglesia de Santa María del Mar o el Hospital de Sant Pau.</w:t><w:br/><w:t></w:t><w:br/><w:t>Posgrado en Sports Analytics. Este posgrado, gracias a su colaboración con el FC Barcelona, permitirá trabajar con datos de primer nivel y en la resolución de problemas reales, con la visión privilegiada de uno de los mejores clubes del mundo y pionero en el análisis de datos en fútbol.</w:t><w:br/><w:t></w:t><w:br/><w:t>Posgrado en Tecnologías 5G.  Este programa nace para proporcionar una visión amplia de las redes móviles 5G, de sus ámbitos de aplicación y de los nuevos modelos de negocio asociados a esta revolución digital 5G.</w:t><w:br/><w:t></w:t><w:br/><w:t>Posgrado en Urbanismo y Salud: El Planeamiento Urbanístico como Herramienta de Salud. Este nuevo programa aporta las más innovadoras herramientas para incorporar la salud en los modelos de planificación y gestión urbanística.</w:t><w:br/><w:t></w:t><w:br/><w:t>Cursos:</w:t><w:br/><w:t></w:t><w:br/><w:t>Curso de formación continua en Blockchain for Business. Las tecnologías blockchain están revolucionando tanto sectores de innovación tecnológica como sectores tradicionales. Este curso incluye los principales casos de uso de las tecnologías blockchain, así como los aspectos legales y oportunidades de negocio relacionadas.</w:t><w:br/><w:t></w:t><w:br/><w:t>Curso de formación continua en Peritaje Informático y Tecnología Forense. Este curso prepara para analizar técnicamente las pruebas digitales y conocer los procedimientos necesarios para presentarlas con éxito en caso de un eventual litigio.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