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https://static.comunicae.com/photos/notas/1209535/1573655487_desfibrilador_instalado_en_Cl_nica_D_ez_y_Bonilla_Madrid_br.jpg</w:t>
        </w:r>
      </w:hyperlink>
    </w:p>
    <w:p>
      <w:pPr>
        <w:pStyle w:val="Ttulo1"/>
        <w:spacing w:lineRule="auto" w:line="240" w:before="280" w:after="280"/>
        <w:rPr>
          <w:sz w:val="44"/>
          <w:szCs w:val="44"/>
        </w:rPr>
      </w:pPr>
      <w:r>
        <w:rPr>
          <w:sz w:val="44"/>
          <w:szCs w:val="44"/>
        </w:rPr>
        <w:t>La Comunidad de Madrid a la cabeza de la cardioprotección en sus clínicas dentales, según comenta BSAFE</w:t>
      </w:r>
    </w:p>
    <w:p>
      <w:pPr>
        <w:pStyle w:val="Ttulo2"/>
        <w:rPr>
          <w:color w:val="355269"/>
        </w:rPr>
      </w:pPr>
      <w:r>
        <w:rPr>
          <w:color w:val="355269"/>
        </w:rPr>
        <w:t>La Comunidad de Madrid es la primera en contar con una normativa propia. Esta viene dada por determinadas intervenciones que se realizan en los centros odontológicos y, especialmente, en aquellos en los que se emplea anestesia que, en caso de personas sensibles, puede tener efectos secundarios que podrían desembocar en paro cardiaco</w:t>
      </w:r>
    </w:p>
    <w:p>
      <w:pPr>
        <w:pStyle w:val="LOnormal"/>
        <w:rPr>
          <w:color w:val="355269"/>
        </w:rPr>
      </w:pPr>
      <w:r>
        <w:rPr>
          <w:color w:val="355269"/>
        </w:rPr>
      </w:r>
    </w:p>
    <w:p>
      <w:pPr>
        <w:pStyle w:val="LOnormal"/>
        <w:jc w:val="left"/>
        <w:rPr/>
      </w:pPr>
      <w:r>
        <w:rPr/>
        <w:t>Según la Orden 1158/2018, de 7 de noviembre de la Comunidad de Madrid, y que entró en vigor a finales de 2018, las clínicas dentales madrileñas tienen la obligación de disponer de un equipo de reanimación cardiopulmonar nivel básico y de un desfibrilador semiautomático. Para ello, la Comunidad de Madrid dio un plazo de 18 meses de adaptación a la normativa.</w:t>
        <w:br/>
        <w:t/>
        <w:br/>
        <w:t>De esta forma quedan regulados los requisitos técnicos generales y específicos de los centros y servicios sanitarios sin internamiento de la Comunidad. Además, el personal de estos centros tendrá que estar formado en técnicas de Soporte Vital Básico (SVB) y Reanimación Cardiopulmonar (RCP).</w:t>
        <w:br/>
        <w:t/>
        <w:br/>
        <w:t>La Comunidad de Madrid es pionera en España en regular la instalación obligatoria de estos equipos en clínicas dentales. Esta obligación se justifica debido a determinadas intervenciones que se realizan en los centros odontológicos y, especialmente, en aquellos en los que se emplea la anestesia que, en caso de personas sensibles, puede tener efectos secundarios que podrían desembocar en paro cardiaco.</w:t>
        <w:br/>
        <w:t/>
        <w:br/>
        <w:t>Según el estudio Paro cardíaco y anestesia, elaborado por el doctor Francisco Javier Molina-Méndez, la anestesia puede elevar el riesgo de paro cardíaco de una intervención quirúrgica y situarlo aproximadamente en 1.1 por cada 10.000 casos, mientras que la mortalidad alcanzaría un 0,6 por cada 10.000 personas.</w:t>
        <w:br/>
        <w:t/>
        <w:br/>
        <w:t>Además, la anestesia puede ocasionar desde efectos leves como depresiones en la contractilidad de los vasos o la disminución del volumen por minuto, hasta bradicardias sinusales y colapsos cardiovasculares, mucho más graves y dañinos. Estas reacciones pasan por cambios ligeros en la presión sanguínea. Las paradas cardíacas son mucho menos habituales, pero muy peligrosas.</w:t>
        <w:br/>
        <w:t/>
        <w:br/>
        <w:t>En España se producen anualmente 30.000 paradas cardíacas y desde hace años se han identificado zonas de riesgo donde se recomienda u obliga a disponer de desfibriladores. Entre ellos destacan: los polideportivos, los centros educativos, los establecimientos con gran afluencia de personas y también las clínicas dentales.</w:t>
        <w:br/>
        <w:t/>
        <w:br/>
        <w:t>Según Nuño Azcona, CEO de BSAFE a priori puede sorprender, ya que el uso de la anestesia en la consulta del dentista es muy habitual y no se suelen producir incidentes, sin embargo el uso de la anestesia en este tipo de centros para adormecer la zona que se va a intervenir hace que el riesgo de que aparezcan complicaciones en el corazón aumente.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