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https://static.comunicae.com/photos/notas/1196203/1528190788_Repara_tu_deuda.png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149 insolventes se acogen a la Ley de la Segunda Oportunidad en Murcia</w:t>
      </w:r>
    </w:p>
    <w:p>
      <w:pPr>
        <w:pStyle w:val="Ttulo2"/>
        <w:rPr>
          <w:color w:val="355269"/>
        </w:rPr>
      </w:pPr>
      <w:r>
        <w:rPr>
          <w:color w:val="355269"/>
        </w:rPr>
        <w:t>El 86,5% de estos casos los ha tramitado Repara tu Deuda, obteniendo el 100% de éxito en todos los caso de cancelación de deuda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149 personas insolventes de Murcia se han acogido a la Ley de la Segunda Oportunidad, que brinda la posibilidad de exonerar las deudas contraídas y empezar de cero. Del total de casos tramitados en esta comunidad, el 86,5%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 Repara tu Deuda empezó su andadura el mismo año que la legislación entró en vigor en nuestro país, en 2015.</w:t>
        <w:br/>
        <w:t/>
        <w:br/>
        <w:t>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2018-07-03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