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España, récord en ventas y exportación en 2017</w:t></w:r></w:p><w:p><w:pPr><w:pStyle w:val="Ttulo2"/><w:rPr><w:color w:val="355269"/></w:rPr></w:pPr><w:r><w:rPr><w:color w:val="355269"/></w:rPr><w:t>Entre los productos más vendidos: aparatos ópticos y médicos, muebles, aparatos y material eléctrico y aparatos mecánicos</w:t></w:r></w:p><w:p><w:pPr><w:pStyle w:val="LOnormal"/><w:rPr><w:color w:val="355269"/></w:rPr></w:pPr><w:r><w:rPr><w:color w:val="355269"/></w:rPr></w:r></w:p><w:p><w:pPr><w:pStyle w:val="LOnormal"/><w:jc w:val="left"/><w:rPr></w:rPr></w:pPr><w:r><w:rPr></w:rPr><w:t>Según informa la Agencia de Promoción Exterior (Extenda), Sevilla es una de las provincias que ha aumentado su balanza comercial desde 2010 en un 67 por ciento, pasando de 706 millones a 1060 millones en este año.</w:t><w:br/><w:t></w:t><w:br/><w:t>Respecto a los productos encontramos entre los más destacados aparatos ópticos y médicos, objetos del hogar como muebles y sillas, aparatos y material eléctrico, máquinas y aparatos mecánicos. Sin duda el que más sorprende es el aumento de venta en muebles y sillas que cuadriplica su incremento en más del 315 por ciento, llegando de 24,5 millones a 102 millones.</w:t><w:br/><w:t></w:t><w:br/><w:t>Esto se ve reflejado en el porcentaje de consumidores que adquirieron algún tipo de mobiliario en los últimos 12 meses. Según un estudio del Observatorio de Consumo en España realizado en octubre de 2017, el 46 por ciento de los españoles estrenó un sofá una cama o una estantería. Además de estos datos, apuntan que dos de cada diez tienen en cuenta la sostenibilidad y que sea un producto ecológico.</w:t><w:br/><w:t></w:t><w:br/><w:t>Debido a este interés por muebles ecológicos, es decir muebles de madera sin apenas tratar, han aumentado las ventas y la fabricación de muebles a medida. Estos son fabricados especialmente por y para el cliente, el cual elige cada paso del proceso de la fabricación de esta pieza. Un ejemplo de ello es el testimonio de la empresa Luis de la Rubia, carpintería de madera en Sevilla de dilatada experiencia: la fabricación de muebles a medida en Sevilla está registrando un auge importante, siendo uno de los servicios más demandados por nuestros clientes. Estos especialistas hacen posible la fabricación de muebles a medida de todo tipo, aceptando incluso los diseños de los propios clientes para hacerlos realidad.</w:t><w:br/><w:t></w:t><w:br/><w:t>Además de en venta también rompen records en exportación del producto, según destaca el estudio &39;La Industria del Mueble en España Edición 2017&39;las exportaciones de mobiliario supusieron algo más del 43 por ciento del total de la producción española, siendo el mercado europeo el primer destino con 1.133 millones de euros en ventas.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