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https://static.comunicae.com/photos/notas/1188046/1497871162_NOTAPRENSAFamilia2.jpg</w:t></w:r></w:hyperlink></w:p><w:p><w:pPr><w:pStyle w:val="Ttulo1"/><w:spacing w:lineRule="auto" w:line="240" w:before="280" w:after="280"/><w:rPr><w:sz w:val="44"/><w:szCs w:val="44"/></w:rPr></w:pPr><w:r><w:rPr><w:sz w:val="44"/><w:szCs w:val="44"/></w:rPr><w:t>Fraternidad-Muprespa entrega a empresas de Madrid los diplomas Bonus 2014 </w:t></w:r></w:p><w:p><w:pPr><w:pStyle w:val="Ttulo2"/><w:rPr><w:color w:val="355269"/></w:rPr></w:pPr><w:r><w:rPr><w:color w:val="355269"/></w:rPr><w:t>La Mutua Colaboradora con la Seguridad Social Fraternidad-Muprespa ha celebrado en el Instituto Nacional de Seguridad e Higiene en el Trabajo (INSHT) de Madrid el acto institucional de entrega de los diplomas correspondientes al reconocimiento Bonus - Campaña 2014</w:t></w:r></w:p><w:p><w:pPr><w:pStyle w:val="LOnormal"/><w:rPr><w:color w:val="355269"/></w:rPr></w:pPr><w:r><w:rPr><w:color w:val="355269"/></w:rPr></w:r></w:p><w:p><w:pPr><w:pStyle w:val="LOnormal"/><w:jc w:val="left"/><w:rPr></w:rPr></w:pPr><w:r><w:rPr></w:rPr><w:t>Fraternidad-Muprespa, ha reconocido con los diplomas acreditativos Bonus, correspondiente al ejercicio 2014 a 91 empresas de Madrid, por su compromiso con la disminución de la siniestralidad laboral y con la prevención de riesgos laborales, regulado en su momento por el Real Decreto 404/2010. Fraternidad-Muprespa ha gestionado un importe de 3.129.560,99 euros distribuido entre empresas mutualistas de la Comunidad Autónoma de Madrid.</w:t><w:br/><w:t></w:t><w:br/><w:t>Un total de 835 empresas protegidas por Fraternidad-Muprespa, han obtenido este reconocimiento Bonus, con un volumen total superior a seis millones doscientos mil euros, por el incentivo a la prevención y reducción de la siniestralidad tramitado por la Entidad. Este incentivo es entregado por la Dirección General de Ordenación de la Seguridad Social a través de Fraternidad-Muprespa, que es la Mutua que da cobertura a estas empresas, gestionando las propuestas de las mismas y comprobando el cumplimiento de los requisitos previstos por la normativa vigente.</w:t><w:br/><w:t></w:t><w:br/><w:t>Carlos Aranda Martín, director gerente de Fraternidad-Muprespa ha dado las gracias al INSHT por ceder sus instalaciones y ha dado la enhorabuena a las empresas merecedoras del Bonus, allí presentes porque se han esforzado en mejorar la prevención, expresando también que a raíz del nuevo RD 231/2017 la Mutua va a tener una aplicación telemática que va a contribuir a la agilidad de los expedientes del Bonus, que antes resultaban muy complicados de tramitar.</w:t><w:br/><w:t></w:t><w:br/><w:t>Ha dado la palabra a Dolores Limón Tamés, directora del INSHT quién ha remarcado que la nueva legislación debe servir para hacer prevención y agilizar los trámites, especialmente en su aplicación a las pequeñas y medianas empresas y favorecer la mejora continua de los trabajadores.</w:t><w:br/><w:t></w:t><w:br/><w:t>Carmen Rueda Hernández, directora provincial de Madrid de Fraternidad-Muprespa, ha expresado que las empresas son las verdaderas protagonistas de este acto porque gracias a su trabajo y esfuerzo han conseguido este incentivo, y ha procedido a la entrega de los citados reconocimientos a las empresas presentes.</w:t><w:br/><w:t></w:t><w:br/><w:t>Para cerrar el acto han intervenido Lydia Gómez, responsable de RR.HH. de Gea Refrigeration Ibérica, S.A. y Ana García, responsable de Europcar IB, S.A. dos empresas beneficiarias del incentivo Bonus, que han contado la experiencia de sus empresas.</w:t><w:br/><w:t></w:t><w:br/><w:t>Lydia Gómez ha resaltado que el mejor activo de una empresa son sus trabajadores y si no existe calidad, no hay seguridad. Ana García ha expuesto la campaña de buenas prácticas en seguridad vial desarrollada por Europcar para sus trabajadores, así como para los que alquilen uno de sus vehículos.</w:t><w:br/><w:t></w:t><w:br/><w:t>Las empresas que han sido reconocidas con el Bonus en la Comunidad de Madrid han sido las siguientes:</w:t><w:br/><w:t></w:t><w:br/><w:t>ALSTOM POWER, S.A.; ASOCIACION DIANOVA ESPAÑA; AXA AURORA VIDA S.A. DE SEGUROS Y REASEGUROS; AXA GLOBAL DIRECT SEGUROS Y REASEGUROS S.A.; AXA MEDITERRANEAN HOLDING, S.A.; AXA MEDITERRANEAN SERVICES A.E.I.; AXA MEDITERRANEAN SYSTEMS A.E.I.E.; AXA MEDLA IT & LOCAL SUPPORT SERVICES, S.A; AXA REGIONAL SERVICES, S.A. SOCIEDAD UNIPERSONAL; AXA TECHNOLOGY REGIONAL SERVICES MEDITERRANEAN AN LATIN; AXA TECHOLOGY SERVICE MEDITERRANEAN REGION,AEIE; BABYTRANS, S.A.; CAJA SEGUROS REUNIDOS, S.A. CASER; CANAL DE ISABEL II; CARGILL, S.L.U.; CEMEX ESPAÑA OPERACIONES, S.L.; CLH AVIACIÓN, S.A.; COMPAÑÍA LOGÍSTICA DE HIDROCARBUROS; COCENTRO, S.A.; CONNECTIS ICT SERVICES S.A.U.; COOPERVISION SPAIN, S.R.L.; CYMI  MASA; DEALER Y SERVICIO POSTVENTA, S.A.; DIGITAL VIRGO ESPAÑA, S.A.; EGSON CONSTRUCCIONES, S.A.; EMC COMPUTER SYSTEMS SPAIN S.A.; EMPRESA MUNICIPALVIVIENDA Y SUELO DE MADRID; EMPRESA NACIONAL CARBONIFERA DEL SUR, S.A.; ENDESA ENERGÍA, S.A.; ENDESA GENERACION, S.A.; ENDESA, S.A.; ENEL GREENPOWER ESPAÑA,S.L.; GAS Y ELECTRICIDAD GENERACION S.A. UNIPERSONAL; UNION ELECTRICA DE CANARIAS GENERACION, S.A.; ENAGAS TRANSPORTE SAU; ENAGAS, S.A.; ENAIRE; ENCLAVAMIENTOS Y SEÑALIZACION FERROVIARIA ENYSE, S. A.; SOCIEDAD IBERICA DE CONST. ELÉCTRICAS DE SEGURIDAD S.L; ESSILOR ESPAÑA, S.A.; EUROPCAR IB, S.A.; FAMAR HEALTH CARE SERVICES MADRIS, S.A.U.; GALPGEST PETROGAL ESTACIONES DE SERVICIO, S.L.; GEA REFRIGERATION IBERICA S.A.; GESTIÓN PUNTOS DE VENTA GESPEVESA, S.A.; GOMEZ ACEBO & POMBO ABOGADOS, S.L.P; CERCOVELIA IBERICA, S.A.L.; HERMANOS MORAN S.L.; SODICAR S.L.; HERRADIMA S.L.; INDUSTRIAS DOBUES, S.L.; INITEC ENERGÍA,S.A.; INTECSA INGENIERIA INDUSTRIAL. SA; LIMPIEZAS CIBELES, S.L.; SERCLYM, S.L.; LOPEZ TOYS, S.L.; MAKIBER, S. A.; MERCEDES-BENZ ESPAÑA S.A.U.; MUTUAMADRILEÑA AUTOMOVILISTICA SSPF; NELECTRA, S.A.; PARCESA PARQUES DE LA PAZ S.A.; PHARMA MAR, S.A.; RENFE MERCANCIAS S.A.; REPSOL BUTANO, S.A.; REPSOL COMERCIAL PRODUCTOS PETROLÍFEROS, S.A.; REPSOL LUBRICANTES Y ESPECIALIDADES, S.A.; REPSOL PETROLEO, S.A.; REPSOL S.A.; SEGURIBER, S.L.; SELCASISTEMAS ELECTRICOS Y CABLEADOS, S.L.; SIEMENS POSTAL PARCEL & AIRPORT LOGISTICS, S.L.U; SIEMENS, S.A.; SOFTWARE AG ESPAÑA S.A.; TELEFÓNICA INTERNATIONAL WHOLESALE SERVICES,S.L.; TELEFÓNICA DIGITAL ESPAÑA, S.L.U.; TELEFÓNICA GESTION INTEGRAL DE EDIFICIOS Y SERV., S.L.U.; TELEFÓNICA MOVILESESPAÑA, S.A.U.; TEMPOTEL ETT, S.A.; EMPRESA DE TRANSFORMACIÓN AGRARIA, S.A.; TECNOLOGÍAS Y SERVICIOS AGRARIOS, S.A.; TEODORO DEL BARRIO, S.A.; TRANSPORTES GARCÍA DE LA FUENTE S.A.; TRC INFORMATICA, S.L.; UNIFY COMMUNICATIONS, S.A.; UNIVERSAL MUSIC SPAIN, S.L.; CONSTRUCCIONES VILLAJOS JIMÉNEZ,S.L.; TRANISER OBRAS PUBLICAS, S.L.; VILLAJOS JIMÉNEZ OBRAS CIVILES S.L.; VITEN SEGURIDAD, S.L.; WEDOIT SOCIEDAD DE TECNOLÓGIAS DE LAINFORMACIÓN S.L.</w:t><w:br/><w:t></w:t><w:br/><w:t>Sobre Fraternidad-Muprespa:</w:t><w:br/><w:t></w:t><w:br/><w:t>Mutua Colaboradora con la Seguridad Social nº 275, tiene por actividad el tratamiento integral de los Accidentes de Trabajo y Enfermedades Profesionales, tanto en su aspecto económico, sanitario y recuperador, así como en el preventivo.</w:t><w:br/><w:t></w:t><w:br/><w:t>Tiene asociadas casi 120.000 empresas protegiendo a 1.270.000 trabajadores en contingencias profesionales y comunes, tanto por cuenta ajena como autónomos. En la actualidad Fraternidad-Muprespa tiene una plantilla de 1.970 empleados y 122 centros asistenciales y administrativos en España. Fraternidad-Muprespa ha conseguido en 2016 la certificación del Sistema de Gestión de la Calidad para 92 de sus centros y el Sistema de Gestión Ambiental para otros 26. Así como el certificado oficial de la Marca de Garantía Madrid Excelente y la Acreditación QH.</w:t><w:br/><w:t></w:t><w:br/><w:t>En su compromiso ético con los derechos humanos y laborales, medioambientales y lucha contra la corrupción está adherida al Pacto Mundial de las Naciones Unidas desde mayo de 2011 así como al Chárter de la Diversidad y comprometida con los Principios para el empoderamiento de la Mujer. Ha recibido el Distintivo de Igualdad en la Empresa que otorga el Ministerio de Sanidad, Servicios Sociales e Igualdad así como la Certificación Bequal categoría PLUS. En 2017 celebra el movimiento IN17GRACIÓN, apoyando proyectos e iniciativas que avancen en la integración de las personas con discapacidad.fraternidad.com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