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venta de muebles frena siete años de caídas consecutivas</w:t>
      </w:r>
    </w:p>
    <w:p>
      <w:pPr>
        <w:pStyle w:val="Ttulo2"/>
        <w:rPr>
          <w:color w:val="355269"/>
        </w:rPr>
      </w:pPr>
      <w:r>
        <w:rPr>
          <w:color w:val="355269"/>
        </w:rPr>
        <w:t>El sector inmobiliario español vuelve a recuperar las ventas y facturaciones de antes de la crisis.</w:t>
      </w:r>
    </w:p>
    <w:p>
      <w:pPr>
        <w:pStyle w:val="LOnormal"/>
        <w:rPr>
          <w:color w:val="355269"/>
        </w:rPr>
      </w:pPr>
      <w:r>
        <w:rPr>
          <w:color w:val="355269"/>
        </w:rPr>
      </w:r>
    </w:p>
    <w:p>
      <w:pPr>
        <w:pStyle w:val="LOnormal"/>
        <w:jc w:val="left"/>
        <w:rPr/>
      </w:pPr>
      <w:r>
        <w:rPr/>
        <w:t>Tras varios años marcados por la profunda crisis económica, parece que el sector inmobiliario español comienza a mostrar pequeños síntomas de recuperación. Una de estas señales tiene que ver con la venta de mobiliario para el hogar que en 2015 frenó una racha de siete años consecutivos de caídas y que para 2016 parece mantener esa tendencia alcista según todos los parámetros.</w:t>
        <w:br/>
        <w:t/>
        <w:br/>
        <w:t>Así, los grandes distribuidores del sector, como por ejemplo Muebles Zasmobel, disfrutarán de un alza en el consumo particular gracias a la reactivación de la actividad inmobiliaria y la inversión empresarial.</w:t>
        <w:br/>
        <w:t/>
        <w:br/>
        <w:t>Centrando el foco exclusivamente en el sector del mueble español se observa una noticia tremendamente positiva durante el curso pasado, cuando se produjo un aumento en la venta de mobiliario del 5%, facturando un total de 2.450 millones de euros. Estos datos concretos fueron publicados en el Observatorio Sectorial de DBK de Informa, filial de CESCE.</w:t>
        <w:br/>
        <w:t/>
        <w:br/>
        <w:t>Estos números registrados por los principales distribuidores del sector, como Muebles Zasmobel, rompen con una dinámica tremendamente negativa de siete años de caídas en las facturaciones totales anuales.</w:t>
        <w:br/>
        <w:t/>
        <w:br/>
        <w:t>El mayor crecimiento del sector se registró en el mobiliario de oficina, que ha disfrutado de un aumento en sus ventas superior al 10%, concretamente del 11,6%. Por su parte, el sector del hogar también consiguió subir su facturación en casi un 5% (4,9%) y el de cocina en un 4,2%.</w:t>
        <w:br/>
        <w:t/>
        <w:br/>
        <w:t>A tenor de lo expuesto en el Observatorio Sectorial de DBK de Informa, los establecimientos especializados del sector, como por es el caso de Muebles Zasmobel, canalizaron hasta el 83% del total de ventas, lo que deja bien claro dónde reside su importancia. El 17% del total se dividió principalmente entre grandes almacenes, grandes superficies de bricolaje y también entre los supermercados.</w:t>
        <w:br/>
        <w:t/>
        <w:br/>
        <w:t>Pero no terminan ahí las buenas noticias, ya que tras la notable subida de 2015, se espera que el bienio 2016-2017 suponga el mantenimiento de esta tendencia alcista. Se prevé un escenario en el que las familias españolas puedan disfrutar de mayor capacidad de gasto junto con una creciente inversión empresarial en este segmento de la actividad.</w:t>
        <w:br/>
        <w:t/>
        <w:br/>
        <w:t>Hay que recordar que el número total de compañías dedicadas a esta actividad de comercio se sitúa en la actualidad alrededor de las 27.000, caracterizándose el sector por un alto grado de atomización. Eso sí, durante los años de crisis se produjo el cierre o cese de actividad de numerosas empresas, sobre todo de pequeño y mediano tamaño.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