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https://static.comunicae.com/photos/notas/1175370/1485582016_general_2a_Convencio_n_Cafento.jpg</w:t>
        </w:r>
      </w:hyperlink>
    </w:p>
    <w:p>
      <w:pPr>
        <w:pStyle w:val="Ttulo1"/>
        <w:spacing w:lineRule="auto" w:line="240" w:before="280" w:after="280"/>
        <w:rPr>
          <w:sz w:val="44"/>
          <w:szCs w:val="44"/>
        </w:rPr>
      </w:pPr>
      <w:r>
        <w:rPr>
          <w:sz w:val="44"/>
          <w:szCs w:val="44"/>
        </w:rPr>
        <w:t>Cafento crecerá en 2017 hasta alcanzar una facturación de 80 millones de euros</w:t>
      </w:r>
    </w:p>
    <w:p>
      <w:pPr>
        <w:pStyle w:val="Ttulo2"/>
        <w:rPr>
          <w:color w:val="355269"/>
        </w:rPr>
      </w:pPr>
      <w:r>
        <w:rPr>
          <w:color w:val="355269"/>
        </w:rPr>
        <w:t>Es uno de los objetivos expuestos en la II Convención Nacional Corporativa, celebrada en Valladolid y en la que participaron las más de 400 personas que forman parte del equipo Cafento en España, Francia y Eslovaquia
</w:t>
      </w:r>
    </w:p>
    <w:p>
      <w:pPr>
        <w:pStyle w:val="LOnormal"/>
        <w:rPr>
          <w:color w:val="355269"/>
        </w:rPr>
      </w:pPr>
      <w:r>
        <w:rPr>
          <w:color w:val="355269"/>
        </w:rPr>
      </w:r>
    </w:p>
    <w:p>
      <w:pPr>
        <w:pStyle w:val="LOnormal"/>
        <w:jc w:val="left"/>
        <w:rPr/>
      </w:pPr>
      <w:r>
        <w:rPr/>
        <w:t>Crecer hasta superar los 80 millones de euros de facturación. Este es uno de los objetivos para 2017 apuntados por Cafento en su Convención Nacional Corporativa, celebrada en la tarde de ayer en Valladolid.</w:t>
        <w:br/>
        <w:t/>
        <w:br/>
        <w:t>Más de 400 personas llegadas de distintas partes de España, Francia y Eslovaquia; se reunieron en este evento, en el que Cafento hizo balance del ejercicio 2016 y desgranó las claves para continuar con su expansión en este nuevo año.</w:t>
        <w:br/>
        <w:t/>
        <w:br/>
        <w:t>El que bien siembra, bien recoge fue el lema de esta convención, cuyo símbolo era el cafetal. Un cafetal requiere de un equipo amplio y diverso de personas que, trabajando de manera coordinada, consiguen incrementar la productividad de la plantación, añadiendo nuevos cafetos, cuidando los ya existentes y aplicando técnicas de cultivo innovadoras para aumentar la productividad. Es una metáfora que encaja muy bien con sus objetivos para 2017: conseguir entre todo el equipo Cafento aumentar la cartera de clientes, impulsar las estrategias de fidelización y ser el aliado de los clientes para impulsar su crecimiento, ofreciendo nuevos productos y servicios con un gran valor añadido, apunta Carlos Manuel Rodríguez Peláez, consejero delegado de Cafento.</w:t>
        <w:br/>
        <w:t/>
        <w:br/>
        <w:t>Objetivos de negocio para 2017</w:t>
        <w:br/>
        <w:t/>
        <w:br/>
        <w:t>El crecimiento es uno de los objetivos marcados para este nuevo ejercicio. En concreto, Cafento prevé incrementar su facturación global en torno al 7%, hasta superar los 80 millones de euros (desde los 75 millones facturados en 2016).</w:t>
        <w:br/>
        <w:t/>
        <w:br/>
        <w:t>Una parte cada vez más relevante de esta facturación se registra en mercados internacionales. El área de Exportación viene creciendo en los últimos años a un ritmo del 25% y se espera que, en 2019, más del 5% de la facturación global de Cafento venga de mercados internacionales.</w:t>
        <w:br/>
        <w:t/>
        <w:br/>
        <w:t>En cuanto a líneas de producto, 2017 será sin duda el año de Montecelio. Cafento espera consolidar esta marca en el mercado nacional y, para ello, impulsará su apuesta por el café Montecelio en sus líneas Capricho y 1930, desarrollará el proyecto Montecelio Earth de cafés especiales y presentará novedades en la gama Montecelio de infusiones en rama.</w:t>
        <w:br/>
        <w:t/>
        <w:br/>
        <w:t>Todo ello, para seguir siendo referencia en clave de calidad, diferenciación y oferta de servicios de valor añadido para nuestros clientes. El sector del café se encuentra en un momento realmente interesante y apasionante, con cada vez más opciones de crecimiento en el canal horeca. Para ello, es fundamental contar con un producto de calidad y ofrecer algo diferente, con un gran valor añadido al consumidor  amante del café. De ahí la apuesta de Cafento, desde hace ya años, por estas líneas de trabajo con los profesionales del canal horeca, explica Carlos Manuel Rodríguez Peláez.</w:t>
        <w:br/>
        <w:t/>
        <w:br/>
        <w:t>Sobre Cafento</w:t>
        <w:br/>
        <w:t/>
        <w:br/>
        <w:t>Cafento es la mayor empresa del sector cafetero entre las de capital español. La compañía cuenta con un centro de producción en Asturias, nueve sedes comerciales y una plantilla de más de cuatrocientas personas en España, Francia y Eslovaquia.</w:t>
        <w:br/>
        <w:t/>
        <w:br/>
        <w:t>Cafento agrupa a diversas marcas locales del café y cuenta con marcas nacionales, como Montecelio y Stracto. Su producción en 2016 superó los 7 millones de kilos de café, con una facturación superior a los 75 millones de euros.</w:t>
        <w:br/>
        <w:t/>
        <w:br/>
        <w:t>Más información: www.cafento.com.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