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https://static.comunicae.com/photos/notas/1173031/1483970355_Representacio_n_tipologi_as_electorales_por_clase_social_y_segmento_de_edad.png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Nacen las primeras tipologías electorales en España</w:t>
      </w:r>
    </w:p>
    <w:p>
      <w:pPr>
        <w:pStyle w:val="Ttulo2"/>
        <w:rPr>
          <w:color w:val="355269"/>
        </w:rPr>
      </w:pPr>
      <w:r>
        <w:rPr>
          <w:color w:val="355269"/>
        </w:rPr>
        <w:t>Target Point lanza las primeras tipologías electorales y políticas en España, que permiten relacionar el estilo de vida con la tendencia electoral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firma de consultoría de Microtargeting Target Point lanza las primeras tipologías electorales y comportamentales de España, una herramienta clave en la estrategia de la comunicación política que ha revolucionado las últimas campañas de las elecciones generales. </w:t>
        <w:br/>
        <w:t/>
        <w:br/>
        <w:t>Las tipologías estructuran la sociedad española en 5 amplios grupos sociológicos y 16 segmentos tipológicos, que permiten localizar y conocer con la mayor precisión posible cómo son los diferentes votantes, dónde se encuentran, cómo llegar a ellos y qué mensajes hay que enfatizar en la comunicación directa para cada tipología.</w:t>
        <w:br/>
        <w:t/>
        <w:br/>
        <w:t>Para la elaboración de estas tipologías, se han considerado los resultados electorales y cientos de variables de fuentes públicas y privadas. La información censal se ha combinado con muestras estratificadas provenientes tanto de estudios cualitativos como de encuestas dirigidas a los distintos segmentos tipológicos. Una combinación compleja que da como resultado una herramienta óptima para la gestión y análisis de mercado en el ámbito electoral y político, declara José Miguel Silva, Socio Fundador y Director de Análisis de la firma.</w:t>
        <w:br/>
        <w:t/>
        <w:br/>
        <w:t>Además, la consultora ha tenido en cuenta los factores OCEAN, variables que influyen en la experiencia del ciudadano y cómo estos afectan a los cambios de comportamiento relacionados con la motivación al voto y la elección final de un partido o candidato.</w:t>
        <w:br/>
        <w:t/>
        <w:br/>
        <w:t>Según José Manuel San Millán, Socio Fundador y Director de Desarrollo, con las tipologías, llegamos a cada ciudadano, justo con los puntos del programa electoral o las acciones de gestión política que son de mayor interés para él y sobre los que basa sus expectativas políticas y confianza en el voto. Una labor de precisión que requiere utilizar, no sólo los argumentos adecuados, sino la forma de transmitirlos y el canal que debemos utilizar para conseguir el mayor impacto.</w:t>
        <w:br/>
        <w:t/>
        <w:br/>
        <w:t>La aplicación de las tipologías resulta de vital importancia no solo para encarar una cita electoral sino para vender la gestión de gobierno u oposición en el ámbito autonómico, municipal o estatal, además de la investigación sobre imagen de marca, valoración de líderes, etc, en los segmentos estratégicos de cada territorio.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