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https://static.comunicae.com/photos/notas/1167874/1479887995_header2016.jpg</w:t>
        </w:r>
      </w:hyperlink>
    </w:p>
    <w:p>
      <w:pPr>
        <w:pStyle w:val="Ttulo1"/>
        <w:spacing w:lineRule="auto" w:line="240" w:before="280" w:after="280"/>
        <w:rPr>
          <w:sz w:val="44"/>
          <w:szCs w:val="44"/>
        </w:rPr>
      </w:pPr>
      <w:r>
        <w:rPr>
          <w:sz w:val="44"/>
          <w:szCs w:val="44"/>
        </w:rPr>
        <w:t>Últimos avances y aspectos de la clínica diaria en el XVI Congreso Nacional Setla</w:t>
      </w:r>
    </w:p>
    <w:p>
      <w:pPr>
        <w:pStyle w:val="Ttulo2"/>
        <w:rPr>
          <w:color w:val="355269"/>
        </w:rPr>
      </w:pPr>
      <w:r>
        <w:rPr>
          <w:color w:val="355269"/>
        </w:rPr>
        <w:t>San Sebastián acogerá durante mañana y el viernes, 24 y 25 de noviembre, el XVI Congreso Nacional Setla, Sociedad Española de Traumatología Laboral en el Kursaal. Apps útiles en Traumatología, impresión 3D, ecografía avanzada en la valoración del hombro doloroso, realidad virtual y realidad aumentada serán algunos de los temas que se aborden en el Congreso Nacional Setla, asegura el traumatólogo de Policlínica Gipuzkoa, José Ignacio Martínez Renobales, presidente del Comité Organizador del Congreso</w:t>
      </w:r>
    </w:p>
    <w:p>
      <w:pPr>
        <w:pStyle w:val="LOnormal"/>
        <w:rPr>
          <w:color w:val="355269"/>
        </w:rPr>
      </w:pPr>
      <w:r>
        <w:rPr>
          <w:color w:val="355269"/>
        </w:rPr>
      </w:r>
    </w:p>
    <w:p>
      <w:pPr>
        <w:pStyle w:val="LOnormal"/>
        <w:jc w:val="left"/>
        <w:rPr/>
      </w:pPr>
      <w:r>
        <w:rPr/>
        <w:t>San Sebastián acogerá durante mañana y el viernes, 24 y 25 de noviembre, el XVI Congreso Nacional Setla, Sociedad Española de Traumatología Laboral en el Kursaal. El traumatólogo de Policlínica Gipuzkoa, José Ignacio Martínez Renobales, presidente del Comité Organizador del Congreso, asegura que hemos querido mantener la estructura del congreso, con tres mesas oficiales que aborden el quehacer diario de nuestro trabajo. La primera mesa tratará de los últimos avances tecnológicos y su influencia en el tratamiento de las lesiones en traumatología laboral: cada día nos encontramos con avances técnicos y de imágenes que intentan facilitarnos el trabajo, sobre todo de las lesiones más complejas: impresiones 3D, realidad virtual.</w:t>
        <w:br/>
        <w:t/>
        <w:br/>
        <w:t>Respecto al resto de mesas, José Ignacio Martínez Renobales, afirma, la segunda mesa será sobre la pericial en traumatología; aspecto que cada vez interviene más en nuestro trabajo. Participarán en la misma magistrados de lo social de diferentes comunidades autónomas. Y la tercera mesa es de carácter clínico y versará sobre inestabilidades del codo, tema habitualmente poco abordado en nuestra reuniones científicas y que deja severas secuelas en los pacientes que las sufren.</w:t>
        <w:br/>
        <w:t/>
        <w:br/>
        <w:t>También están organizadas mesas de médicos asistenciales, fisioterapeutas y DUES que abordarán aspectos de la clínica diaria: la enfermedad profesional y su evolución, interpretación radiográfica y de RNM, lesiones oculares, tratamiento de heridas y recuperación de rigideces en extremidad superior, subraya el traumatólogo y presidente del Comité Organizador.//</w:t>
        <w:br/>
        <w:t/>
        <w:br/>
        <w:t>Sobre Quirónsalud</w:t>
        <w:br/>
        <w:t/>
        <w:br/>
        <w:t>Quirónsalud es el grupo hospitalario más importante de España y el tercero de Europa. Está presente en 13 comunidades autónomas, cuenta con la tecnología más avanzada y dispone de una oferta superior a 6.200 camas en más de 80 centros, como la Fundación Jiménez Díaz, Ruber, Clínica La Luz, Teknon, Dexeus, Policlínica de Gipuzkoa, etc., así como con un gran equipo de profesionales altamente especializados y de prestigio internacional.</w:t>
        <w:br/>
        <w:t/>
        <w:br/>
        <w:t>Trabajamos en la promoción de la docencia (siete de nuestros hospitales son universitarios) y la investigación médico-científica (contamos con el Instituto de Investigación Sanitaria de la FJD, único centro investigador privado acreditado por la Secretaría de Estado de Investigación, Desarrollo e Innovación).</w:t>
        <w:br/>
        <w:t/>
        <w:br/>
        <w:t>Asimismo, nuestro servicio asistencial está organizado en unidades y redes transversales que permiten optimizar la experiencia acumulada en los distintos centros, y la traslación clínica de nuestras investigaciones. Actualmente, Quirónsalud está desarrollando más de 1.600 proyectos de investigación en toda España y muchos de sus centros realizan en este ámbito una labor puntera, siendo pioneros en diferentes especialidades como cardiología, endocrinología, ginecología, neurología y oncología, entre otras.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