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https://static.comunicae.com/photos/notas/1131909/1448318472_IMG_20151119_WA0015.jpg</w:t>
        </w:r>
      </w:hyperlink>
    </w:p>
    <w:p>
      <w:pPr>
        <w:pStyle w:val="Ttulo1"/>
        <w:spacing w:lineRule="auto" w:line="240" w:before="280" w:after="280"/>
        <w:rPr>
          <w:sz w:val="44"/>
          <w:szCs w:val="44"/>
        </w:rPr>
      </w:pPr>
      <w:r>
        <w:rPr>
          <w:sz w:val="44"/>
          <w:szCs w:val="44"/>
        </w:rPr>
        <w:t>La experiencia de éxito de 1A Ingenieros en la Jornada Advance Pymes</w:t>
      </w:r>
    </w:p>
    <w:p>
      <w:pPr>
        <w:pStyle w:val="Ttulo2"/>
        <w:rPr>
          <w:color w:val="355269"/>
        </w:rPr>
      </w:pPr>
      <w:r>
        <w:rPr>
          <w:color w:val="355269"/>
        </w:rPr>
        <w:t>Formar a los profesionales de las pymes en materias de actualidad e interés estratégico: objetivo del curso que se realizó en Valladolid</w:t>
      </w:r>
    </w:p>
    <w:p>
      <w:pPr>
        <w:pStyle w:val="LOnormal"/>
        <w:rPr>
          <w:color w:val="355269"/>
        </w:rPr>
      </w:pPr>
      <w:r>
        <w:rPr>
          <w:color w:val="355269"/>
        </w:rPr>
      </w:r>
    </w:p>
    <w:p>
      <w:pPr>
        <w:pStyle w:val="LOnormal"/>
        <w:jc w:val="left"/>
        <w:rPr/>
      </w:pPr>
      <w:r>
        <w:rPr/>
        <w:t/>
        <w:br/>
        <w:t/>
        <w:br/>
        <w:t>Medio centenar de gerentes, directivos y profesionales de pequeñas y medianas empresas se dieron cita en la Jornada Advance Pymes de Valladolid que se celebró el pasado 19 de noviembre y en la que tuvo el honor de participar 1A Ingenieros. El Parque Científico de la UVA acogió el interesante encuentro organizado por el Centro Internacional Santander Emprendimiento (CISE) impulsado por el Banco Santander.</w:t>
        <w:br/>
        <w:t/>
        <w:br/>
        <w:t>Un intenso programa que se desarrolló de manera presencial a lo largo de toda la mañana y que incluyó conferencias de expertos, debates facilitados con experiencias profesionales y espacios de network.</w:t>
        <w:br/>
        <w:t/>
        <w:br/>
        <w:t>El evento, que contó con la colaboración de la Universidad de Valladolid, se desarrolló de la siguiente manera:</w:t>
        <w:br/>
        <w:t/>
        <w:br/>
        <w:t>El nuevo entorno competitivo: Sergio Larreina García, director de Inteligencia Competitiva y TT de PONS Patentes y Marcas</w:t>
        <w:br/>
        <w:t/>
        <w:br/>
        <w:t>Innovación y nuevos modelos de negocio: Prudencio Herrero, director de la Asociación para el Progreso de la Dirección en Castilla y León</w:t>
        <w:br/>
        <w:t/>
        <w:br/>
        <w:t>Retos y oportunidades en el exterior: Yolanda Calvo, responsable de Oficina de Transferencia de Resultados de Investigación de la Universidad de Valladolid</w:t>
        <w:br/>
        <w:t/>
        <w:br/>
        <w:t>Mesa Redonda Experiencias de empresarios: Industrias gastronómicas Blanca Mencía, Grupo Cascajares (Alfonso Jiménez Rodríguez-Vila) 1A Ingenieros (Ricardo Fortuoso Martín)</w:t>
        <w:br/>
        <w:t/>
        <w:br/>
        <w:t>Las experiencias de éxito de la firma de Ingeniería y Edificación 1A Ingenieros y de la Industria Gastronómica Blanca Mencía del Grupo Cascajares pusieron el broche de oro al programa formativo.</w:t>
        <w:br/>
        <w:t/>
        <w:br/>
        <w:t>Ricardo Fortuoso, CEO de 1A Ingenieros, reflejó el cambio de un modelo de negocio basado en el servicio a otro centrado en la demanda: desde el origen de la firma en los que se basaba en la creación de proyectos integrales hasta la actualidad en la que se ha pasado a tener en cuenta todo el ciclo de vida del proyecto, incluyendo la tecnología para mejorar la calidad y la rentabilidad de los mismos.</w:t>
        <w:br/>
        <w:t/>
        <w:br/>
        <w:t>El director de 1A Ingenieros presentó también los desarrollos llevados a cabo por la empresa líder en Castilla y León en el sector de la ingeniería y la edificación, para la toma de datos (drones), escaneado 3D, diseño y ejecución (BIM e impresora 3D) y de explotación del proyecto (monitorización e industria 4.0).</w:t>
        <w:br/>
        <w:t/>
        <w:br/>
        <w:t>Una fructífera presentación para todos los asistentes a la jornada auspiciada por el Banco Santander en la que se puso de relevancia la oportunidad de las empresas para innovar colaborando y empleando los recursos del entorno.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