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BME Global traslada sus oficinas a la Eixample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Las nuevas oficinas de la empresa internacional de eventos cuentan con 400m2 en un céntrico emplazamiento, en una operación asesorada por INMOAXIS.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BME Global (www.bmeglobal.com), operadora internacional del sector de eventos y convenciones de negocios, estrena el próximo 1 de julio sus nuevas oficinas, situadas en un privilegiado lugar en la calle Sardenya número 229, entre las calles Consell de Cent y Diagonal.</w:t>
        <w:br/>
        <w:t/>
        <w:br/>
        <w:t>El objetivo principal del traslado es el de unificar todas sus actividades en un mismo espacio (telemarketing, organización, administración y operaciones), al mismo tiempo de situarse en un emplazamiento óptimo que permita a BME Global afrontar con comodidad el crecimiento futuro de sus actividades.</w:t>
        <w:br/>
        <w:t/>
        <w:br/>
        <w:t>El edificio dónde se ubican sus oficinas está situado en una privilegiada situación dentro del Eixample derecho de Barcelona, un lugar rodeado de parques, restaurantes, servicios y atractivos turísticos. Al mismo tiempo se ubica en un nodo de las principales infraestructuras de comunicación dentro de la ciudad.</w:t>
        <w:br/>
        <w:t/>
        <w:br/>
        <w:t>INMOAXIS (www.inmoaxis.es), quien comercializa otros inmuebles en la misma zona, ha asesorado la operación en el proceso de localización de las oficinas de BME Global.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