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NCL  patrocinador del III Torneo Benéfico de Pádel </w:t></w:r></w:p><w:p><w:pPr><w:pStyle w:val="Ttulo2"/><w:rPr><w:color w:val="355269"/></w:rPr></w:pPr><w:r><w:rPr><w:color w:val="355269"/></w:rPr><w:t>El pasado 27 de Septiembre se celebró el III Torneo Benéfico de Pádel Tengo Sed en el club Sanset Padel Indoor, entre cuyos patrocinadores se encontraba como cada año, Grupo NCL. </w:t></w:r></w:p><w:p><w:pPr><w:pStyle w:val="LOnormal"/><w:rPr><w:color w:val="355269"/></w:rPr></w:pPr><w:r><w:rPr><w:color w:val="355269"/></w:rPr></w:r></w:p><w:p><w:pPr><w:pStyle w:val="LOnormal"/><w:jc w:val="left"/><w:rPr></w:rPr></w:pPr><w:r><w:rPr></w:rPr><w:t></w:t><w:br/><w:t></w:t><w:br/><w:t>Grupo NCL (www.gruponcl.com) es un grupo empresarial especializado en Cad y en la integración de servicios informáticos y de telecomunicaciones. Están formados por las empresas Cad & Lan y Networking Cad & Lan. En 2004 ambas entidades se fusionan formando Grupo NCL, que se erige como gran integrador con cobertura nacional, capacitado para ofrecer cualquier tipo de servicio en el marco de las Tecnologías de la Información.</w:t><w:br/><w:t></w:t><w:br/><w:t>Desde entonces superan las garantías que requiere el mercado hoy en día a través de una plantilla propia, formada y motivada, con certificaciones de calidad, certificaciones de suministros, gestión y distribución de nuestros productos, así como profesionales cualificados en cada una de sus líneas de negocio: Diseño Asistido, Infraestructuras, Sistemas, Comunicaciones y Superficies Comerciales.</w:t><w:br/><w:t></w:t><w:br/><w:t>El pasado 27 de Septiembre se celebró el III Torneo Benéfico de Pádel Tengo Sed en el club Sanset Padel Indoor, entre cuyos patrocinadores se encontraba como cada año, Grupo NCL.</w:t><w:br/><w:t></w:t><w:br/><w:t>Los jugadores con su colaboración ayudaron como siempre a erradicar SED en África mediante la recaudación de fondos para la construcción de pozos de agua potable en la región de Atakorá, al norte de Benín, en la que las condiciones para su construcción son muy desfavorables, pero en la que ya se han conseguido levantar ya un total de siete pozos.</w:t><w:br/><w:t></w:t><w:br/><w:t>Según Enrique Martínez Cogollos, Presidente de NCL, Gracias al compromiso de nuestros clientes y amigos, de nuevo hemos podido ser partícipes de esta III edición del torneo. Sin ellos, sin su tiempo y sin su generosidad, no habría sido posible.</w:t><w:br/><w:t></w:t><w:br/><w:t>http://www.cadlan.com/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