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Castilla y León se adhiere a la iniciativa Emprende En 3, que agiliza los trámites para emprendedor y Ayuntamiento</w:t>
      </w:r>
    </w:p>
    <w:p>
      <w:pPr>
        <w:pStyle w:val="Ttulo2"/>
        <w:rPr>
          <w:color w:val="355269"/>
        </w:rPr>
      </w:pPr>
      <w:r>
        <w:rPr>
          <w:color w:val="355269"/>
        </w:rPr>
        <w:t>Emprende En 3 es un sistema de tramitación online que sustituye la licencia de apertura de actividad por una declaración responsable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Castilla y León se suma a la lista de regiones adherentes a la iniciativa de simplificación de la administración pública Emprende En 3 (EE3), una oportunidad irrenunciable para los emprendedores y los ayuntamientos de España.</w:t>
        <w:br/>
        <w:t/>
        <w:br/>
        <w:t>Emprende En 3 supone un gran ahorro de trámites para los emprendedores ya que se suprimen las licencias de ámbito municipal vinculadas con los establecimientos comerciales, sus instalaciones y determinadas obras previas, para todas las actividades minoristas que cuentan con establecimientos permanentes, cuya superficie útil de exposición y venta al público no tenga más de 300 metros cuadrados, por una declaración responsable.</w:t>
        <w:br/>
        <w:t/>
        <w:br/>
        <w:t>El ayuntamiento de Guardo, en Palencia, ha sido el primero de la Comunidad Autónoma de Castilla y León en adherirse a EE3. A partir de ahora, sus emprendedores podrán abrir su local a travésdel portal online EUGO,rellenando un solo formulario para la declaración responsable válida para todos los ayuntamientos que se adhieran a la iniciativa. Con esta declaración, ya no es necesario esperar a obtener la licencia para abrir la puerta del establecimiento a los clientes.</w:t>
        <w:br/>
        <w:t/>
        <w:br/>
        <w:t>En todos los ayuntamientos adheridos, la licencia es sustituida por una declaración responsable, o bien por una comunicación previa. Emprende En 3 provee a los Ayuntamientos de una Ordenanza tipo y formulario tipo para acelerar los requisitos administrativos. La plataforma informática recoge los formularios de declaración, comunicación, y consulta sin coste para el ayuntamiento y los pone a disposición del gestor para su comprobación y posterior tramitación.</w:t>
        <w:br/>
        <w:t/>
        <w:br/>
        <w:t>El proyecto representa una ventaja significativa para las administraciones locales, porque simplifica y unifica la gestión de estos trámites a nivel nacional, sin la necesidad de invertir recursos económicos.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2013-12-19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