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Grupo PACC comprometido con el baloncesto andaluz</w:t>
      </w:r>
    </w:p>
    <w:p>
      <w:pPr>
        <w:pStyle w:val="Ttulo2"/>
        <w:rPr>
          <w:color w:val="355269"/>
        </w:rPr>
      </w:pPr>
      <w:r>
        <w:rPr>
          <w:color w:val="355269"/>
        </w:rPr>
        <w:t>Con motivo de la celebración del campeonato de Andalucía infantil masculino de baloncesto, que se celebrará en la capital cordobesa del 1 al 3 de Noviembre de 2013, la Correduría de seguros PACC, ha querido obsequiar a la FAB (Federación Andaluza de Baloncesto) con los botiquines que se utilizarán durante la jornada del fin de semana que acogerá a miles de niños andaluces.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No es la primera de las iniciativas, y es seguro que no será la última, que Grupo PACC realiza en el mundo deportivo y de la educación, tras los recientes acuerdos realizados con la UCO o el Club de Balonmano Ciudad de Cuenca.</w:t>
        <w:br/>
        <w:t/>
        <w:br/>
        <w:t>La relación entre ambas instituciones, comenzó el pasado año tras suscribirse la FAB a un nuevo convenio de colaboración con la Correduría de seguros Grupo PACC, y a través de las clínicas ASISA por el cual se contrataba la póliza de accidentes deportivos de todos los federados andaluces.</w:t>
        <w:br/>
        <w:t/>
        <w:br/>
        <w:t>Fotografía: Javier Castilla, Director de PACTREBOL, haciendo entrega del obsequio a Antonio de Torres, Presidente de la Federación, en la sede central.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14005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2013-10-31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