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UDIMA imparte 12 ponencias en la la XIII Semana de la Ciencia de Madrid</w:t>
      </w:r>
    </w:p>
    <w:p>
      <w:pPr>
        <w:pStyle w:val="Ttulo2"/>
        <w:rPr>
          <w:color w:val="355269"/>
        </w:rPr>
      </w:pPr>
      <w:r>
        <w:rPr>
          <w:color w:val="355269"/>
        </w:rPr>
        <w:t>	Entre los temas a tratar figuran Convivencia en centros escolares. Análisis de los problemas de Bullying y Cyberbullying, Nueva generación de CV: el currículum digital; Octavo informe INNOVACEF: Problemas y soluciones para una estrategia de IDi nacional y Diseño de contenidos formativos en soporte audiovisual. Las actividades son gratuitas y se celebran en la sede madrileña del CEF y la UDIMA en General Martínez Campos, nº 5 entre los días 4 y 17 de noviembre.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Madrid, 23 de octubre de 2013.- La Universidad a Distancia de Madrid (UDIMA) participará por quinto año consecutivo en la XIII Semana de la Ciencia en Madrid (www.madrimasd.org/semanaciencia/2013/), que tiene lugar entre los días 4 y 17 de noviembre. La participación de la UDIMA consiste en un ciclo de mesas redondas, talleres y conferencias sobre temas y áreas diversas del saber. Dicho ciclo está organizado por los profesores de la UDIMA.</w:t>
        <w:br/>
        <w:t/>
        <w:br/>
        <w:t>Entre los actos programados se tratarán los siguientes temas: Uso y gestión del agua en la Prehistoria; Tecnologías de las Smart Cities; Persona y Socialización; Convivencia en centros escolares. Análisis de los problemas de Bullying y Cyberbullying; Los microbios y el ser humano; El trastorno por déficit de atención e hiperactividad (TDHA) conceptualización del trastorno e intervención psicosocial; Diseño de contenidos formativos en soporte audiovisual; Nueva generación de CV: el currículum digital; La nulidad matrimonial canónica: una aproximación desde la perspectiva del Letrado; De malditos, bohemios y dandis; Envejecimiento activo y dependencia: Actualización del modelo de dependencia y la importancia de la promoción de hábitos saludables. Además se presentarán los resultados definitivos del INNOVACEF 2013, el índice que anualmente analiza la situación de los jóvenes investigadores españoles.</w:t>
        <w:br/>
        <w:t/>
        <w:br/>
        <w:t>Las 12 actividades programadas son gratuitas y tendrán lugar en la sede del CEF y la UDIMA en el Paseo de Martínez Campos 5 de Madrid.</w:t>
        <w:br/>
        <w:t/>
        <w:br/>
        <w:t>La participación de la UDIMA en la XIII Semana de la Ciencia se pone en marcha cuenta con la colaboración del CEF (Centro de Estudios Financieros) y la Fundación Hergar.</w:t>
        <w:br/>
        <w:t/>
        <w:br/>
        <w:t>El programa:</w:t>
        <w:br/>
        <w:t/>
        <w:br/>
        <w:t>http://udima.es/es/semanaciencia.html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2013-10-23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