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Pastor preside la firma del acuerdo de cesión de terrenos de Adif para la construcción de un parque público en Angrois</w:t>
      </w:r>
    </w:p>
    <w:p>
      <w:pPr>
        <w:pStyle w:val="Ttulo2"/>
        <w:rPr>
          <w:color w:val="355269"/>
        </w:rPr>
      </w:pPr>
      <w:r>
        <w:rPr>
          <w:color w:val="355269"/>
        </w:rPr>
        <w:t>La ministra de Fomento, Ana Pastor, ha presidido hoy en Santiago de Compostela la firma de un acuerdo entre Adif y el Ayuntamiento de Santiago para la cesión, por la entidad pública empresarial, de más de 3.600 metros cuadrados de terreno para la construcción de un parque público en Angrois.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este espacio, contiguo a la plataforma ferroviaria, se establecerá una zona verde y un área pública de ocio y esparcimiento para Angrois, cuyos vecinos protagonizaron una encomiable labor de ayuda solidaria tras el trágico accidente ferroviario del pasado 24 de julio.</w:t>
        <w:br/>
        <w:t/>
        <w:br/>
        <w:t>Terrenos cedidos</w:t>
        <w:br/>
        <w:t/>
        <w:br/>
        <w:t>La superficie cedida por Adif consta de 16 fincas que suman 3.676 m2 en la margen izquierda del corredor ferroviario Ourense-Santiago, concretamente entre los puntos kilométricos 0/200 y 0/415 del tramo Accesos a la estación de Santiago, junto al paso superior de Angrois.</w:t>
        <w:br/>
        <w:t/>
        <w:br/>
        <w:t>Se trata de una serie de fincas adquiridas por expropiación entre los años 2009 y 2011 con motivo de la construcción del nuevo Eje Ourense-Santiago. Los terrenos serán desafectados del servicio ferroviario y se cederán al Ayuntamiento de Santiago para destinarlos a uso público como zona verde y área de ocio y esparcimiento.</w:t>
        <w:br/>
        <w:t/>
        <w:br/>
        <w:t>Para ejecutar la cesión de la manera más inmediata, y como medida provisional en tanto se realizan los trámites necesarios para la transmisión gratuita y definitiva de esta superficie al Ayuntamiento de Santiago, la cesión de los terrenos adoptará la fórmula de autorización administrativa de uso gratuita.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2013-09-30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