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Presidente de la Diputación de Cáceres visita las obras de pavimentación en Miajadas</w:t>
      </w:r>
    </w:p>
    <w:p>
      <w:pPr>
        <w:pStyle w:val="Ttulo2"/>
        <w:rPr>
          <w:color w:val="355269"/>
        </w:rPr>
      </w:pPr>
      <w:r>
        <w:rPr>
          <w:color w:val="355269"/>
        </w:rPr>
        <w:t>El Presidente de la Diputación de Cáceres, Laureano León, y el Alcalde de Miajadas, Juan Luis Isidro, han visitado las obras de pavimentación del Viario Ronda sur de Miajadas (Cáceres), conocido también como Ronda del Polígono.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Miajadas (Cáceres) septiembre 2013.-ElPresidente de la Diputación de Cáceres, Laureano León, y elAlcalde de Miajadas, Juan Luis Isidro, han visitado las obras de pavimentación del Viario Ronda sur de Miajadas (Cáceres), conocido también como Ronda del Polígono.</w:t>
        <w:br/>
        <w:t/>
        <w:br/>
        <w:t>Junto con el Presidente de la Diputación de Cáceres estaba el Concejal del Ayuntamiento de Miajadas y Diputado de la Diputación de Cáceres, Juan Luis Rodríguez, el Director de Obra, Abdón Barrantes y el Ingeniero Técnico de obras públicas de Editec, Carlos Flores.</w:t>
        <w:br/>
        <w:t/>
        <w:br/>
        <w:t>El proyecto de pavimentación, con una longitud de 676 metros, es parte del Programa de Inversiones de la Diputación de Cáceres.</w:t>
        <w:br/>
        <w:t/>
        <w:br/>
        <w:t>Editec (www.editec.com)nace como un grupo de empresas especializado en infraestructuras, tecnología y gestión eficaz de los recursos naturales. En la actualidad cuenta con 5 divisiones: Editec Obras y Proyectos, Editec Servicios y Concesiones, Editec Medioambiente, Editec Energía y Plató (orientada a la rehabilitación integral y reforma integral de edificios).Asimismo cabe destacar su expansión internacional con la entrada en Chile, Polonia y Brasil dónde ya está desarrollando distintos proyectos e infraestructuras. La arquitectura sostenible y el respeto por el medio ambiente están siendo el eje diferencial de los proyectos que ejecuta. En el ámbito de la construcción ha desarrollado actuaciones tanto de edificación residencial y rehabilitación como infraestructuras de obra civil.Entre los últimos proyectos cabe destacar el Edificio Tecnológico Madrid-Sur en Leganés, la participación en el nuevo proyecto de ciudad corporativa del BBVA, la reforma del Pabellón Oncológico del Hospital Universitario de Fuenlabrada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28935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2013-09-12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