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encuentro mundial de la Unesco sobre arquitectura se celebrará en Sevilla</w:t>
      </w:r>
    </w:p>
    <w:p>
      <w:pPr>
        <w:pStyle w:val="Ttulo2"/>
        <w:rPr>
          <w:color w:val="355269"/>
        </w:rPr>
      </w:pPr>
      <w:r>
        <w:rPr>
          <w:color w:val="355269"/>
        </w:rPr>
        <w:t>El alcalde de Sevilla, Juan Ignacio Zoido ha anunciado que la capital hispalense acogerá un encuentro internacional sobre arquitectura contemporánea en las ciudades históricas en colaboración con la Unesco.</w:t>
      </w:r>
    </w:p>
    <w:p>
      <w:pPr>
        <w:pStyle w:val="LOnormal"/>
        <w:rPr>
          <w:color w:val="355269"/>
        </w:rPr>
      </w:pPr>
      <w:r>
        <w:rPr>
          <w:color w:val="355269"/>
        </w:rPr>
      </w:r>
    </w:p>
    <w:p>
      <w:pPr>
        <w:pStyle w:val="LOnormal"/>
        <w:jc w:val="left"/>
        <w:rPr/>
      </w:pPr>
      <w:r>
        <w:rPr/>
        <w:t>El alcalde de Sevilla, Juan Ignacio Zoido ha anunciado que la capital hispalense acogerá un encuentro internacional sobre arquitectura contemporánea en las ciudades históricas en colaboración con la Unesco.</w:t>
        <w:br/>
        <w:t/>
        <w:br/>
        <w:t>Este congreso se realiza en Sevilla después de que Juan Ignacio Zoido se hubiera comprometido el pasado año en la asamblea celebrada por la Unesco en San Petesburgo, en la que se eliminó a la capital hispalense de la lista de ciudades con patrimonio en peligro.</w:t>
        <w:br/>
        <w:t/>
        <w:br/>
        <w:t>De esta forma, el encuentro tendrá lugar entre los días 17 y 19 de septiembre y en él, diversos expertos internacionales debatirán sobre la legislación que se ha de desarrollar para poder compatibilizar la arquitectura contemporánea en lugares históricos.</w:t>
        <w:br/>
        <w:t/>
        <w:br/>
        <w:t>También, el alcalde dedicará parte de esta visita a mostrar a los expertos internacionales que participarán en este encuentro todos y cada uno de los rincones de Sevilla, en los que en algunos de ellos se tendrá que decidir si se amplía la zona declarada Patrimonio de la Humanidad.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