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Pablo Isla destaca la sostenibilidad del modelo de negocio de Inditex y su capacidad para dinamizar la economía generando crecimiento y empleo</w:t>
      </w:r>
    </w:p>
    <w:p>
      <w:pPr>
        <w:pStyle w:val="Ttulo2"/>
        <w:rPr>
          <w:color w:val="355269"/>
        </w:rPr>
      </w:pPr>
      <w:r>
        <w:rPr>
          <w:color w:val="355269"/>
        </w:rPr>
        <w:t>El presidente de Inditex, Pablo Isla, presentó a la Junta General de Accionistas el balance del ejercicio 2012, resaltando el crecimiento sostenible del Grupo tanto en tiendas físicas como en su actividad online y la creación de más de 10.000 nuevos puestos de trabajo directos durante el ejercicio. </w:t>
      </w:r>
    </w:p>
    <w:p>
      <w:pPr>
        <w:pStyle w:val="LOnormal"/>
        <w:rPr>
          <w:color w:val="355269"/>
        </w:rPr>
      </w:pPr>
      <w:r>
        <w:rPr>
          <w:color w:val="355269"/>
        </w:rPr>
      </w:r>
    </w:p>
    <w:p>
      <w:pPr>
        <w:pStyle w:val="LOnormal"/>
        <w:jc w:val="left"/>
        <w:rPr/>
      </w:pPr>
      <w:r>
        <w:rPr/>
        <w:t/>
        <w:br/>
        <w:t/>
        <w:br/>
        <w:t>Pablo Isla destacó también la capacidad Inditex para dinamizar la economía, tanto por su fuerte política inversora como por el flujo de valor de su actividad a través de las compras a sus proveedores, pagos de salarios o contribuciones fiscales.</w:t>
        <w:br/>
        <w:t/>
        <w:br/>
        <w:t>La Junta General de Accionistas de Inditex se reunió hoy en la sede de la compañía en Arteixo (A Coruña) presidida por Pablo Isla, presidente de Inditex, que realizó un balance de los resultados obtenidos por el Grupo en 2012. Pablo Isla se refirió en su intervención ante los accionistas al crecimiento de la actividad del Grupo durante 2012, que superó las 6.000 tiendas en 86 mercados y extendió la actividad comercial online a 23 de ellos.</w:t>
        <w:br/>
        <w:t/>
        <w:br/>
        <w:t>El presidente de Inditex incidió en el carácter dinamizador de la economía que tiene Inditex, por su capacidad para generar empleo ?con 10.800 nuevos puestos de trabajo en 2012- y unas inversiones cercanas a 1.400 millones de euros. Una parte muy relevante de estas inversiones se realizaron en España, fundamentalmente en nuevas instalaciones logísticas, la modernización de las existentes y la ampliación de sus centros de trabajo, fundamentalmente los servicios centrales tanto de Inditex como de sus diferentes formatos comerciales.</w:t>
        <w:br/>
        <w:t/>
        <w:br/>
        <w:t>Pablo Isla afirmó que el crecimiento internacional de Inditex repercute de manera directa en la economía española en forma de empleo y mejora de la balanza comercial, así como a través de la actividad de las más de 6.600 empresas españolas proveedoras de Inditex, que le facturaron en 2012 más de 3.400 millones de euros.</w:t>
        <w:br/>
        <w:t/>
        <w:br/>
        <w:t>En su discurso ocuparon también un lugar destacado las referencias a la sostenibilidad y al compromiso de Inditex con sus clientes. En este sentido, Isla mencionó el esfuerzo en materia de calidad, que en 2012 se ha concretado en la realización de casi un millón y medio de pruebas de ensayo y análisis a prendas para garantizar el cumplimento de los estándares de salud y seguridad de producto más exigentes a nivel mundial.</w:t>
        <w:br/>
        <w:t/>
        <w:br/>
        <w:t>El presidente de Inditex mencionó también las más de 3.500 auditorías realizadas a proveedores en aplicación del Código de Conducta de Inditex, y resaltó que más del 91 por ciento de la producción se concentra en proveedores que obtienen las calificaciones más elevadas. Asimismo, la estrategia medioambiental de Inditex ha tenido en 2012 hitos muy relevantes, como la adopción del compromiso de vertido cero que afecta a la totalidad de la cadena de producción, el impulso a una gestión correcta del agua o la capacitación técnica de los proveedores para hacer más sostenibles sus procesos industriales. En el terreno medioambiental, Pablo Isla destacó además que el 100% de las tiendas del Grupo serán ecoeficientes en 2020, reduciendo el consumo de agua en un 50% y el de electricidad en un 30%.</w:t>
        <w:br/>
        <w:t/>
        <w:br/>
        <w:t>En su conclusión, el presidente de Inditex se refirió al modelo Inditex como un conjunto de valores, apostando por la creación de valor más allá del estricto beneficio económico como guía para asegurar la sostenibilidad con una perspectiva a largo plazo.</w:t>
        <w:br/>
        <w:t/>
        <w:br/>
        <w:t>La Junta de Accionistas aprobó las cuentas anuales correspondientes al ejercicio 2012, la aplicación del resultado del ejercicio y distribución de dividendo y el Balance de Actualización de acuerdo con lo establecido por la Ley16/2012, de 27 de diciembre.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