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Sistemas telemáticos antirrobo de combustible</w:t>
      </w:r>
    </w:p>
    <w:p>
      <w:pPr>
        <w:pStyle w:val="Ttulo2"/>
        <w:rPr>
          <w:color w:val="355269"/>
        </w:rPr>
      </w:pPr>
      <w:r>
        <w:rPr>
          <w:color w:val="355269"/>
        </w:rPr>
        <w:t>Sistemas telemáticos antirrobo de combustible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creciente oleada derobos de combustibleen el sector ha convertido la seguridad del carburante en una de las mayores preocupaciones para una empresa de transporte.</w:t>
        <w:br/>
        <w:t/>
        <w:br/>
        <w:t>Los últimos avances en telemática desarrollados en este campo, ayudan a prevenir distintos tipos de robos. Gracias a un sistema compuesto por un localizador GPS y una conexión directa al aforador del vehículo, podemosdetectar en tiempo real el robo de carburante,sin necesidad de performar el tanque e independientemente de que esté apagado el motor del vehículo, o desconectado de la batería.</w:t>
        <w:br/>
        <w:t/>
        <w:br/>
        <w:t>La monitorización permanente del nivel de combustible del depósito identifica el posible robo de carburante, momento en el que se activan dos alarmas, una alarma sonora que previene al al caco, y que avisa al conductor y al gestor de la flota de transporte de que se está produciendo un robo.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30002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2013-07-15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