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asturianos invierten más de 9,5 millones de euros en productos de venta directa</w:t>
      </w:r>
    </w:p>
    <w:p>
      <w:pPr>
        <w:pStyle w:val="Ttulo2"/>
        <w:rPr>
          <w:color w:val="355269"/>
        </w:rPr>
      </w:pPr>
      <w:r>
        <w:rPr>
          <w:color w:val="355269"/>
        </w:rPr>
        <w:t>El año pasado, las empresas que integran la Asociación de Empresas de Venta Directa facturaron en Asturias más de 9,5 millones de euros, un 2% del total nacional. La cifra en esta Comunidad se mantiene a pesar de la crisis y el descenso generalizado del consumo, siendo El Principado una de las regiones más fieles a los productos vendidos a través del sistema de venta directa.</w:t>
      </w:r>
    </w:p>
    <w:p>
      <w:pPr>
        <w:pStyle w:val="LOnormal"/>
        <w:rPr>
          <w:color w:val="355269"/>
        </w:rPr>
      </w:pPr>
      <w:r>
        <w:rPr>
          <w:color w:val="355269"/>
        </w:rPr>
      </w:r>
    </w:p>
    <w:p>
      <w:pPr>
        <w:pStyle w:val="LOnormal"/>
        <w:jc w:val="left"/>
        <w:rPr/>
      </w:pPr>
      <w:r>
        <w:rPr/>
        <w:t>Madrid, Julio de 2013.- Los productos de venta directa gozan de una gran aceptación y popularidad entre los asturianos, según los datos de consumo y facturación del sector en Asturias que hoy ha dado a conocer la Asociación de Empresas de Venta Directa. </w:t>
        <w:br/>
        <w:t/>
        <w:br/>
        <w:t>Con 9.508.516 euros de facturación, un 2% del total nacional y un consumo medio por pedido de 21 euros, Asturias se mantiene a pesar de la coyuntura económica actual.</w:t>
        <w:br/>
        <w:t/>
        <w:br/>
        <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
        <w:br/>
        <w:t/>
        <w:br/>
        <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
        <w:br/>
        <w:t/>
        <w:br/>
        <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
        <w:br/>
        <w:t/>
        <w:br/>
        <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