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cántabros gastan una media de 4.660 euros en solucionar las humedades de sus viviendas en 2012</w:t>
      </w:r>
    </w:p>
    <w:p>
      <w:pPr>
        <w:pStyle w:val="Ttulo2"/>
        <w:rPr>
          <w:color w:val="355269"/>
        </w:rPr>
      </w:pPr>
      <w:r>
        <w:rPr>
          <w:color w:val="355269"/>
        </w:rPr>
        <w:t>Según un estudio realizado por la empresa Murprotec, Cantabria es la tercera comunidad que más obras realizó de la zona Norte y Aragón.</w:t>
      </w:r>
    </w:p>
    <w:p>
      <w:pPr>
        <w:pStyle w:val="LOnormal"/>
        <w:rPr>
          <w:color w:val="355269"/>
        </w:rPr>
      </w:pPr>
      <w:r>
        <w:rPr>
          <w:color w:val="355269"/>
        </w:rPr>
      </w:r>
    </w:p>
    <w:p>
      <w:pPr>
        <w:pStyle w:val="LOnormal"/>
        <w:jc w:val="left"/>
        <w:rPr/>
      </w:pPr>
      <w:r>
        <w:rPr/>
        <w:t/>
        <w:br/>
        <w:t/>
        <w:br/>
        <w:t>Madrid, Abril de 2013. Cantabria, ha sido una de las comunidades autónomas del norte de España que más obras de reparación por humedades estructurales ha realizado durante el 2012, cifra que ha supuesto un gasto total de 74.584 euros.</w:t>
        <w:br/>
        <w:t/>
        <w:br/>
        <w:t>Así lo ha comunicado la empresa Murprotec tras la elaboración de un informe sobre las incidencias registradas en toda España. Cantabria es la tercera comunidad en la que más obras hemos realizado en comparación con el resto de provincias de nuestra delegación. Del total de las 200 obras ejecutadas el año pasado, el 8% fueron en Cantabria, por detrás del País Vasco y Navarra. Los tratamientos efectuados para eliminar las humedades fundamentalmente se hicieron en bloques de edificios y viviendas unifamiliares, explica Ana Núñez, Directora de la zona Norte y Aragón de Murprotec.</w:t>
        <w:br/>
        <w:t/>
        <w:br/>
        <w:t>Algunos de los datos que reflejan el mayor número de casos en Cantabria son la construcción en piedra y ladrillo y la orografía del terreno. De ahí que los problemas por condensación representen un 60% mientras que las humedades por capilaridad o por infiltraciones sean de un 22% y un 18% respectivamente.</w:t>
        <w:br/>
        <w:t/>
        <w:br/>
        <w:t>Las más de 2.000 peticiones recibidas en esta delegación, que además de a Cantabria da servicio al País Vasco, La Rioja, Navarra, Burgos y Aragón, confirman no sólo que la humedad afecta en gran medida a todo tipo de edificios y hogares, sino que los efectos que produce a nivel estructural, estético y de salud preocupan y mucho.</w:t>
        <w:br/>
        <w:t/>
        <w:br/>
        <w:t>Tanto es así que estos problemas en la edificación van desde la pérdida en el poder de carga de cimientos y muros en un 50%, hasta la caída de revestimientos, daños en la instalación eléctrica, putrefacción de muebles y enseres sobre todo de madera o la aparición y agravamiento de enfermedades como el asma, alergias respiratorias, dermatológicas, y dolencias de tipo reumático como la artrosis o la fibromialgia.</w:t>
        <w:br/>
        <w:t/>
        <w:br/>
        <w:t>En este sentido, Ana Núñez, comenta: la importancia de la detección temprana de los síntomas y un diagnóstico profesional del origen de la humedad, para adaptar el tratamiento que erradique el problema de forma eficaz y definitiva, evita correr riesgos y consecuencias, a veces, irreversibles.</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