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cierran con éxito las becas BIErasmus Ubrolexin de Boehringer Ingelheim</w:t>
      </w:r>
    </w:p>
    <w:p>
      <w:pPr>
        <w:pStyle w:val="Ttulo2"/>
        <w:rPr>
          <w:color w:val="355269"/>
        </w:rPr>
      </w:pPr>
      <w:r>
        <w:rPr>
          <w:color w:val="355269"/>
        </w:rPr>
        <w:t>9 veterinarios han podido disfrutar de una experiencia internacional al través del programa BiErasmus Ubrolexin
Los ganadores se han seleccionado entre 113 participantes y han realizado sus estancias en Francia, Holanda e Italia.</w:t>
      </w:r>
    </w:p>
    <w:p>
      <w:pPr>
        <w:pStyle w:val="LOnormal"/>
        <w:rPr>
          <w:color w:val="355269"/>
        </w:rPr>
      </w:pPr>
      <w:r>
        <w:rPr>
          <w:color w:val="355269"/>
        </w:rPr>
      </w:r>
    </w:p>
    <w:p>
      <w:pPr>
        <w:pStyle w:val="LOnormal"/>
        <w:jc w:val="left"/>
        <w:rPr/>
      </w:pPr>
      <w:r>
        <w:rPr/>
        <w:t/>
        <w:br/>
        <w:t/>
        <w:br/>
        <w:t>Sant Cugat del Vallés, Barcelona 16 de noviembre de 2012  Boehringer Ingelheim cierra con éxito la primera edición de las becas BIErasmus Ubrolexin con la participación de 113 veterinarios entre los que se han seleccionado a los 9 ganadores que han podido disfrutar de una experiencia europea.</w:t>
        <w:br/>
        <w:t/>
        <w:br/>
        <w:t>BIErasmus Ubrolexin tiene el objetivo de dar la oportunidad de ampliar conocimientos y experiencias profesionales y obtener una visión europea del mercado de vacuno de leche a veterinarios españoles. Ha permitido disfrutar de una experiencia internacional a 9 especialistas en ganado vacuno de leche junto a los más prestigiosos veterinarios clínicos de Holanda, la Bretaña francesa y la Lombardía italiana.</w:t>
        <w:br/>
        <w:t/>
        <w:br/>
        <w:t>Un programa al estilo Erasmus</w:t>
        <w:br/>
        <w:t/>
        <w:br/>
        <w:t>La estancia se ha realizado combinando clases teóricas (cursos de actualización, Masterclass en la universidad) y trabajo de campo (visitas a explotaciones ganaderas y seguimiento de un veterinario experto a lo largo de su jornada). Además, durante todo la estancia los ganadores han escrito un diario a través de la página web www.solomamitis.es dónde se puede conocer el día a día de los ganadores.</w:t>
        <w:br/>
        <w:t/>
        <w:br/>
        <w:t>La buena valoración de la experiencia por parte de los participantes tanto a nivel personal como profesional indican que iniciativas de este tipo son muy aceptadas por el sector y animan a convertirlo en una convocatoria anual.</w:t>
        <w:br/>
        <w:t/>
        <w:br/>
        <w:t>Solomamitis</w:t>
        <w:br/>
        <w:t/>
        <w:br/>
        <w:t>El portal web www.solomamitis.com ofrece a los profesionales la posibilidad de consultar bibliografía, información general, una agenda actualizada con las actividades del sector, encontrar respuesta a problemas específicos, o informarse sobre las últimas noticias de interés.</w:t>
        <w:br/>
        <w:t/>
        <w:br/>
        <w:t>Desde su creación hace más de 10 años ha evolucionado hasta convertirse en una plataforma clave que realiza sesiones formativas, charlas, visitas a granjas, consultas de expertos, protocolos de actuación, y otras múltiples actividades clave para el sector.</w:t>
        <w:br/>
        <w:t/>
        <w:br/>
        <w:t>Boehringer Ingelheim Aportar valor a través de la innovación</w:t>
        <w:br/>
        <w:t/>
        <w:br/>
        <w:t>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dos centros internacionales de producción en Sant Cugat del Vallès y Malgrat de Mar.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