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organizador profesional de congresos Top Congress organiza en Tarragona las Jornadas de Comité Científico de la SEQC.</w:t>
      </w:r>
    </w:p>
    <w:p>
      <w:pPr>
        <w:pStyle w:val="Ttulo2"/>
        <w:rPr>
          <w:color w:val="355269"/>
        </w:rPr>
      </w:pPr>
      <w:r>
        <w:rPr>
          <w:color w:val="355269"/>
        </w:rPr>
        <w:t>Excelente congreso en Tarragona.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Sociedad Española de Bioquímica Clínica y Patología Molecular celebró los días 7 y 8 de Mayo en Tarragona, sus Jornadas del Comité Científico.</w:t>
        <w:br/>
        <w:t/>
        <w:br/>
        <w:t>El SB Hotel Ciutat de Tarragona acogió durante las Jornadas, 6 cursos organizados por las diferentes Comisiones que componen la SEQC y, en el marco de las Jornadas, la finca La Boella -un complejo especializado en reuniones y que ofrece su propio molino de aceite en un auténtico entorno rural tarragonés-, fue el marco escogido para la cena ofrecida a los ponentes de los Cursos.</w:t>
        <w:br/>
        <w:t/>
        <w:br/>
        <w:t>El Organizador Profesional de Congresos Top Congress fue, un año más, el OPC oficial designado como responsable de la organización y coordinación de los servicios para la celebración de los cursos que, fueron un éxito en cuanto a participación de facultativos de España y Portugal. Los cursos, cuya celebración es de periodicidad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08025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