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Empresas españolas despuntan en China</w:t>
      </w:r>
    </w:p>
    <w:p>
      <w:pPr>
        <w:pStyle w:val="Ttulo2"/>
        <w:rPr>
          <w:color w:val="355269"/>
        </w:rPr>
      </w:pPr>
      <w:r>
        <w:rPr>
          <w:color w:val="355269"/>
        </w:rPr>
        <w:t>La ciencia sale del laboratorio. Descubren que la hoja de la piel de oliva es capaz de ralentizar enfermedades como el cáncer de colon y el sida.
Dos empresas españolas: una de biotecnología y otra de exportación se unen para aterrizar en China.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unión hace la fuerza, y unirse es lo que están haciendo algunas de las empresas españolas que salen al extranjero, sobre todo si su destino es el gigante asiático.</w:t>
        <w:br/>
        <w:t/>
        <w:br/>
        <w:t>Con ese objetivo, dos sociedades españolas, una de biotecnología y otra de exportación, se han asociado para formar el tándem perfecto que les permita crear una estructura comercial adecuada para instaurar su proyecto en China.</w:t>
        <w:br/>
        <w:t/>
        <w:br/>
        <w:t>El proyecto parte del trabajo de un grupo de investigadores de la Universidad de Granada, que descubrió que una nueva molécula obtenida de los residuos de la molturación de la aceituna, y su aditivación a través del pienso, ayuda a engordar con enorme eficacia a peces, mamiferos y aves, incrementando muy considerablemente los beneficios de las explotaciones. Esta nueva molécula se denomina ácido maslínico, presente en la hoja y cera de la piel de la oliva, que es, además, capaz de ralentizar enfermedades como el cáncer de colon o el sida.</w:t>
        <w:br/>
        <w:t/>
        <w:br/>
        <w:t>En una interesante colaboración entre científicos y empresarios, la ciencia sale del laboratorio para mostrar al mundo las múltiples cualidades que el ácido maslínico esconde, tanto para la salud humana como para la ganadería y la acuicultura.</w:t>
        <w:br/>
        <w:t/>
        <w:br/>
        <w:t>En este momento se encuentran en fase de financiación para su comercialización en China, ya que se posiciona como el único productor y distribuidor a nivel mundial de ácido maslínico de origen natural.</w:t>
        <w:br/>
        <w:t/>
        <w:br/>
        <w:t>Si desea participar en este proyecto como socio inversor, contacte con www.sociosinversores.es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