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Boehringer Ingelheim inaugura un nuevo Centro Europeo de Investigación Veterinaria</w:t>
      </w:r>
    </w:p>
    <w:p>
      <w:pPr>
        <w:pStyle w:val="Ttulo2"/>
        <w:rPr>
          <w:color w:val="355269"/>
        </w:rPr>
      </w:pPr>
      <w:r>
        <w:rPr>
          <w:color w:val="355269"/>
        </w:rPr>
        <w:t>Las nuevas instalaciones se ubican en Hanover y han supuesto una inversión de más de 40 millones de euros
El centro estará en pleno funcionamiento en 2016 y se prevé una plantilla de 80 colaboradores.
El área veterinaria es prioritaria para la compañía alemana que invierte el 10% de los ingresos de la división en ID</w:t>
      </w:r>
    </w:p>
    <w:p>
      <w:pPr>
        <w:pStyle w:val="LOnormal"/>
        <w:rPr>
          <w:color w:val="355269"/>
        </w:rPr>
      </w:pPr>
      <w:r>
        <w:rPr>
          <w:color w:val="355269"/>
        </w:rPr>
      </w:r>
    </w:p>
    <w:p>
      <w:pPr>
        <w:pStyle w:val="LOnormal"/>
        <w:jc w:val="left"/>
        <w:rPr/>
      </w:pPr>
      <w:r>
        <w:rPr/>
        <w:t/>
        <w:br/>
        <w:t/>
        <w:br/>
        <w:t>Sant Cugat del Vallés, 28 de septiembre de 2012.  Boehringer Ingelheim inaugura el nuevo Centro Europeo de Investigación de vacunas para animales en Hannover, que se convierte así en su cuarto centro en Alemania.</w:t>
        <w:br/>
        <w:t/>
        <w:br/>
        <w:t>La compañía farmacéutica ha invertido más de 40 millones de euros en las nuevas instalaciones que actualmente ya cuentan con 50 colaboradores y se espera que en 2016 el total de la plantilla sea de 80 entre científicos altamente cualificados, técnicos de laboratorio y cuidadores de animales.</w:t>
        <w:br/>
        <w:t/>
        <w:br/>
        <w:t>Hubertus von Baumbach, miembro del Comité Ejecutivo y responsable de Finanzas y Salud Animal afirma que el negocio de Salud Animal tiene una importancia estratégica fundamental para Boehringer Ingelheim y en 2011 contribuyó significativamente a las ventas netas totales, con cerca de mil millones de euros.</w:t>
        <w:br/>
        <w:t/>
        <w:br/>
        <w:t>Un nuevo impulso a la ID veterinaria</w:t>
        <w:br/>
        <w:t/>
        <w:br/>
        <w:t>Boehringer Ingelheim expande de forma considerable sus actividades internacionales de investigación y desarrollo en el área de vacunas para animales con el nuevo centro de investifación. Las instalaciones, de última generación albergan más de 50 laboratorios con instalaciones para alojar a animales y se destinará a la investigación y desarrollo de vacunas para ganado.</w:t>
        <w:br/>
        <w:t/>
        <w:br/>
        <w:t>Las vacunas para animales se utilizan para prevenir enfermedades Consecuentemente de manera indirecta se realiza una protección activa del consumidor,</w:t>
        <w:br/>
        <w:t/>
        <w:br/>
        <w:t>En este sentido, el Dr. Randolph Seidler, Director de Investigación y Desarrollo Global de Salud Animal en Boehringer Ingelheim destaca que prevenir es mejor que tratar. Con nuestra especial dedicación a la ID de vacunas fomentamos el uso de métodos sostenibles para mantener la salud de los animales.</w:t>
        <w:br/>
        <w:t/>
        <w:br/>
        <w:t>Además de este centro de ID en Veterinaria, Boehringer Ingelheim investiga y desarrolla medicación para salud animal en centros de EE.UU., Alemania, México, China y Japón e invierte de forma continua más del 10% de sus ingresos del Área de Salud Animal en investigación y desarrollo.</w:t>
        <w:br/>
        <w:t/>
        <w:br/>
        <w:t>Boehringer Ingelheim Aportar valor a través de la innovación</w:t>
        <w:br/>
        <w:t/>
        <w:br/>
        <w:t>La división veterinaria de Boehringer Ingelheim comenzó sus actividades en España en 1972 y está compuesta en nuestro país por más de 40 colaboradores. Su objetivo es proporcionar soluciones para prevenir, tratar y curar enfermedades animales gracias a la investigación y desarrollo de productos innovadores y de sus formas de aplicación. La actividad de esta división se centra en tres grandes sectores: porcino, vacuno y animales de compañía y en los últimos años se ha consolidado como líder en el mundo en productos biológicos de porcino y en sexta posición en España gracias a la buena penetración de sus vacunas.</w:t>
        <w:br/>
        <w:t/>
        <w:br/>
        <w:t>El grupo Boehringer Ingelheim figura entre las 20 compañías farmacéuticas mayores del mundo. Con sede en Ingelheim, Alemania, trabaja globalmente con 145 afiliadas y cuenta con más de 44.000 colaboradores. Desde su fundación en 1885, la compañía de propiedad familiar se ha comprometido con la investigación, el desarrollo, la producción y la comercialización de nuevos productos de alto valor terapéutico para la medicina humana y animal.</w:t>
        <w:br/>
        <w:t/>
        <w:br/>
        <w:t>Un elemento central de la cultura corporativa de Boehringer Ingelheim es el compromiso de actuación socialmente responsable. Por ello, la compañía participa en proyectos sociales y cuida de sus colaboradores/as y familias, ofreciendo oportunidades iguales a todos. El respeto, la igualdad de oportunidades y la conciliación entre la vida laboral y la familiar constituyen la base de la cooperación mutua. Así como, la protección del medio ambiente y la sostenibilidad que están siempre presentes en cualquier actividad de Boehringer Ingelheim.</w:t>
        <w:br/>
        <w:t/>
        <w:br/>
        <w:t>Boehringer Ingelheim se instaló en España en 1952, y a lo largo de estos 60 años ha evolucionado hasta situarse en la posición nº 10 del sector farmacéutico en nuestro país. La compañía tiene su sede en España en Sant Cugat del Vallès (Barcelona), y actualmente, cuenta con cerca de 1.700 colaboradores y dos centros internacionales de producción en Sant Cugat del Vallès y Malgrat de Mar.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Cugat del Vallès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