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start up biotecnológia SOM Biotech recibe 442.000 euros de Fundación Genoma España</w:t>
      </w:r>
    </w:p>
    <w:p>
      <w:pPr>
        <w:pStyle w:val="Ttulo2"/>
        <w:rPr>
          <w:color w:val="355269"/>
        </w:rPr>
      </w:pPr>
      <w:r>
        <w:rPr>
          <w:color w:val="355269"/>
        </w:rPr>
        <w:t>Según publica hoy el diario Expansión, la start up SOM Biotech ha recibido una ayuda de 442.000 euros de la Fundación Genoma España para el impulso definitivo del proyecto.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SOM Biotech es una start-up farmacéutica especializada en la búsqueda de nuevas aplicaciones a medicamentos que ya se comercializan, con el objetivo de licenciarlos a laboratorios farmacéuticos. Raúl Insa e Ignasi Belda -creador también de la biotecnológica Intelligent Pharma- son los fundadores de esta compañía, que nació en 2009.</w:t>
        <w:br/>
        <w:t/>
        <w:br/>
        <w:t>Acuerdo SOM Biotech y Metasbio</w:t>
        <w:br/>
        <w:t/>
        <w:br/>
        <w:t>La biotecnológica SOM Biotech y la consultora Metasbio han cerrado un acuerdo con la Plataforma de investigación Drug Discovery para el reposicionamiento de fármacos en el Parc Científic de Barcelona, donde las dos firmas y la plataforma tienen la sede. SOM Biotech ha recibido una ayuda de 441.884 euros de la Fundación Genoma España, a través de la línea de crédito Innocash, para dar el empuje definitivo al proyecto.</w:t>
        <w:br/>
        <w:t/>
        <w:br/>
        <w:t>¿En qué consiste la investigación?</w:t>
        <w:br/>
        <w:t/>
        <w:br/>
        <w:t>La investigación permitirá descubrir nuevas aplicaciones terapéuticas de medicamentos ya conocidos, como el ibuprofeno o la aspirina. Se trata de estudiar los componentes de veinte fármacos seleccionados y reconducirlos para el tratamiento de otras enfermedades, explica Jordi Quintana, responsable de la plataforma.</w:t>
        <w:br/>
        <w:t/>
        <w:br/>
        <w:t>Áreas terapéuticas</w:t>
        <w:br/>
        <w:t/>
        <w:br/>
        <w:t>Las principales áreas terapéuticas del estudio serán la oncología, el sistema nervioso central y las enfermedades huérfanas, debido a su nivel de necesidad médica y al potencial de su mercado. La futura comercialización de estos fármacos será más rápida puesto que los componentes ya están en el mercado, comenta Quintana. Y es que, a su juicio, la rapidez y un precio menor son los principales beneficios del reposicionamiento de fármacos.</w:t>
        <w:br/>
        <w:t/>
        <w:br/>
        <w:t>Inicios de la start up</w:t>
        <w:br/>
        <w:t/>
        <w:br/>
        <w:t>El proyecto empezó a gestarse en el Parc Científic de Barcelona en 2009, a raíz de unas primeras ayudas de la agencia Acc1ó a la plataforma Drug Discovery. Fue a finales de 2011 cuando la consultora especializada en el sector de la biotecnología, Metasbio, se sumó al proyecto como asesora. También lo hizo entonces SOM Biotech, encargada de proceder a la validación real de los fármacos mediante ensayos in vitro e in vivo.</w:t>
        <w:br/>
        <w:t/>
        <w:br/>
        <w:t>Beach house- Myth</w:t>
        <w:br/>
        <w:t/>
        <w:br/>
        <w:t>Artículo publicado en El Blog de Carlos Guerrero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El Blog de Carlos Guerrero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2012-09-13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