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Editec construye 134 Viviendas de Protección Pública en Alcalá de Henares</w:t>
      </w:r>
    </w:p>
    <w:p>
      <w:pPr>
        <w:pStyle w:val="Ttulo2"/>
        <w:rPr>
          <w:color w:val="355269"/>
        </w:rPr>
      </w:pPr>
      <w:r>
        <w:rPr>
          <w:color w:val="355269"/>
        </w:rPr>
        <w:t>El proyecto, elaborado por los arquitectos Irene Alonso Pulido y Julio Martín Barroso, cuenta con una superficie total construida de 24119,80 m2.
La obra tendrá en cuenta la accesibilidad de las personas con movilidad reducida en el acceso como en el interior de las viviendas.</w:t>
      </w:r>
    </w:p>
    <w:p>
      <w:pPr>
        <w:pStyle w:val="LOnormal"/>
        <w:rPr>
          <w:color w:val="355269"/>
        </w:rPr>
      </w:pPr>
      <w:r>
        <w:rPr>
          <w:color w:val="355269"/>
        </w:rPr>
      </w:r>
    </w:p>
    <w:p>
      <w:pPr>
        <w:pStyle w:val="LOnormal"/>
        <w:jc w:val="left"/>
        <w:rPr/>
      </w:pPr>
      <w:r>
        <w:rPr/>
        <w:t/>
        <w:br/>
        <w:t/>
        <w:br/>
        <w:t>Alcalá de Henares (Madrid),agosto de 2012.- El Grupo Editec, gestor de recursos naturales y tecnológicos, (www.editec.com) realizará 134 viviendas protegidas de precio limitado (VPPL) en Alcalá de Henares (Madrid). El conjunto de viviendas, promovido por la Cooperativa Vivienda Sostenible C.L., ha sido elaborado por los arquitectos Irene Alonso Pulido y Julio Martín Barroso.</w:t>
        <w:br/>
        <w:t/>
        <w:br/>
        <w:t>El proyecto residencial tiene una altura de 7 plantas más ático, además de 2 plantas bajo rasante destinadas a las 288 plazas de aparcamientos (2 plazas por viviendas y 1 vinculada) y trasteros y cuenta con una superficie total construida de 24119,80 m2 (9083,70 m2 bajo rasante y 15036,10 m2 sobre rasante).</w:t>
        <w:br/>
        <w:t/>
        <w:br/>
        <w:t>El conjunto se ha desarrollado pensando en viviendas sostenibles en las que sea posible el aprovechamiento de energías pasivas mediante la utilización de elementos de ahorro energético, como la instalación de 134m2 de superficie de captación de energía solar térmica que cubrirá el 78% de la demanda de agua</w:t>
        <w:br/>
        <w:t/>
        <w:br/>
        <w:t>caliente sanitaria. Los accesos como el interior de las viviendas siguen los dictámenes de accesibilidad de tal forma que sean adaptados y accesibles a las personas con movilidad reducidas.</w:t>
        <w:br/>
        <w:t/>
        <w:br/>
        <w:t>Editec (www.editec.com), con una plantilla de 400 empleados directos y que genera más de 2000 puestos de trabajo indirectos, fue constituido en 2005 como un gestor de recursos naturales y tecnológicos. Cuenta con diferentes divisiones como la de Infraestructuras (edificación, obra civil y edificios singulares), servicios y concesiones (con la externalización de actividades como la recogida de residuos, mantenimiento de instalaciones, gestión de infraestructuras)</w:t>
        <w:br/>
        <w:t/>
        <w:br/>
        <w:t>medio ambiente (gestión del agua, tratamiento de RSU, energía renovable) y la marca Plató (centrada en la rehabilitación, adecuación de espacios y la industrialización de la construcción con la fabricación de prefabricados). La arquitectura sostenible y el respeto por el medio ambiente están siendo el eje</w:t>
        <w:br/>
        <w:t/>
        <w:br/>
        <w:t>diferencial de los proyectos que ejecuta. En el ámbito de la construcción ha desarrollado actuaciones tanto de edificación residencial y rehabilitación como infraestructuras de obra civil. Entre los últimos proyectos cabe destacar la reforma del Pabellón Oncológico del Hospital Universitario de Fuenlabrada, el Polideportivo Juan Antonio Samaranch en Valdemoro, las viviendas de protección pública en Getafe y está construyendo el Edificio Tecnológico Madrid-Sur en Leganés. Asimismo participa en el nuevo proyecto de ciudad corporativa del BBVA y viene ejecutando distintos planes de rehabilitación en la ciudad de Lorca, afectada por el terremoto de la pasada primavera.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