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Actualizaciones de Inteligencia competitiva en la Industria alimentaria</w:t>
      </w:r>
    </w:p>
    <w:p>
      <w:pPr>
        <w:pStyle w:val="Ttulo2"/>
        <w:rPr>
          <w:color w:val="355269"/>
        </w:rPr>
      </w:pPr>
      <w:r>
        <w:rPr>
          <w:color w:val="355269"/>
        </w:rPr>
        <w:t>La Inteligencia competitiva trata de entender, gestionar, interpretar y poner en valor la información existente para el aprovechamiento de las oportunidades que día a día se presentan en los mercados.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Estas son algunas de las últimas noticias recogidas por el sistema de Vigilancia e Inteligencia de e-intelligent, VICUBO, sobre la Industria alimentaria que pueden ayudar a las empresas a detectar cambios del entorno y aprovechar nuevas posibilidades:</w:t>
        <w:br/>
        <w:t/>
        <w:br/>
        <w:t>- La Unión Europea publica la legislación sobre alimentos funcionales aplicados a productos comerciales:</w:t>
        <w:br/>
        <w:t/>
        <w:br/>
        <w:t>Tras 6 años de intenso debate desde que la UE publicó su Reglamento sobre declaraciones nutricionales y propiedades saludables en los alimentos se ha publicado el primer documento sobre alegaciones permitidas y no permitidas para alimentos registrados que contengan productos funcionales. En este Registro se pueden consultar las alegaciones permitidas tanto las de salud (health claims) como las nutricionales (nutrition claims) y sus condiciones de uso.</w:t>
        <w:br/>
        <w:t/>
        <w:br/>
        <w:t>La UE además ha publicado el listado completo de compuestos registrados que han sido aprobados y rechazados se puede consultar.</w:t>
        <w:br/>
        <w:t/>
        <w:br/>
        <w:t>- Sale a la luz el proyecto del 7PM PHBOTTLE para el desarrollo de envases para zumos biodegradables fabricados con los propios residuos de las fábricas</w:t>
        <w:br/>
        <w:t/>
        <w:br/>
        <w:t>El proyecto trabajará en la creación de un envase para zumos biodegradable y con propiedades antioxidantes fabricado a partir de los azúcares y de otros residuos ricos en carbono, nitrógeno y oxígeno existentes en las aguas residuales de las propias industrias de zumos.</w:t>
        <w:br/>
        <w:t/>
        <w:br/>
        <w:t>En este proyecto participan tres empresas españolas, además de otras europeas (Bulgaria, Portugal, Bélgica) y de América Latina (Brasil, Honduras, México).</w:t>
        <w:br/>
        <w:t/>
        <w:br/>
        <w:t>- Las exportaciones del sector de Alimentación y Bebidas crecieron un 12% en 2011</w:t>
        <w:br/>
        <w:t/>
        <w:br/>
        <w:t>Según el Informe de FIAB sobre las Exportaciones en el sector de Alimentación y Bebidas 2011, el año pasado el valor de las exportaciones alcanzó los 19.421 millones de euros, frente a los 18.344 millones que España importó del exterior. Las exportaciones representan el 24% de la facturación del sector en España lo que corresponde con un crecimiento de 6 puntos en cinco años (del 18% hasta el 24%).</w:t>
        <w:br/>
        <w:t/>
        <w:br/>
        <w:t>Otros datos interesantes del informe:</w:t>
        <w:br/>
        <w:t/>
        <w:br/>
        <w:t>- Productos de exportación más alta: carne porcina y los jugos, legumbres y hortalizas.</w:t>
        <w:br/>
        <w:t/>
        <w:br/>
        <w:t>- Por mercados: En el caso de la Unión Europea y China, los tres principales fueron la carne porcina, el vino y el aceite. El listado de productos importado por Rusia está encabezado también por la carne porcina y el vino, aunque en tercer lugar destacan las aceitunas. Entre las exportaciones hacia Estados Unidos sobresalen especialmente el vino, las aceitunas y los aceites españoles.</w:t>
        <w:br/>
        <w:t/>
        <w:br/>
        <w:t>Si te interesa una información más específica sobre tu actividad para aprovechar las oportunidades que el mercado te ofrece, no dudes en contactar con nosotros y te ayudaremos a detectar la información que necesitas.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