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IPAR KUTXA ADQUIERE UN 5% DEL CAPITAL DE LA SOCIEDAD DE VALORES NORBOLSA</w:t>
      </w:r>
    </w:p>
    <w:p>
      <w:pPr>
        <w:pStyle w:val="Ttulo2"/>
        <w:rPr>
          <w:color w:val="355269"/>
        </w:rPr>
      </w:pPr>
      <w:r>
        <w:rPr>
          <w:color w:val="355269"/>
        </w:rPr>
        <w:t>Carlos Osés, director general de la cooperativa de crédito, ocupará el cargo de
Vocal Consejero en el Consejo de Administración de la firma bursátil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Bilbao, 12 de junio de 2012. NORBOLSA, empresa vasca especializada en la</w:t>
        <w:br/>
        <w:t/>
        <w:br/>
        <w:t>intermediación bursátil y en servicios financieros de alto valor añadido, ha firmado</w:t>
        <w:br/>
        <w:t/>
        <w:br/>
        <w:t>un acuerdo con la cooperativa de crédito IPAR KUTXA, que ha suscrito una</w:t>
        <w:br/>
        <w:t/>
        <w:br/>
        <w:t>ampliación de capital de la sociedad de valores junto con otra cooperativa de crédito, la</w:t>
        <w:br/>
        <w:t/>
        <w:br/>
        <w:t>catalana CAJA DE INGENIEROS, en su parte correspondiente.</w:t>
        <w:br/>
        <w:t/>
        <w:br/>
        <w:t>Esta operación de ampliación de capital permite a IPAR KUTXA acceder al</w:t>
        <w:br/>
        <w:t/>
        <w:br/>
        <w:t>accionariado de NORBOLSA con un 5%, en cuyo Consejo de Administración tendrá un</w:t>
        <w:br/>
        <w:t/>
        <w:br/>
        <w:t>Vocal Consejero, cargo que ocupará su director general Carlos Osés. KUTXABANK</w:t>
        <w:br/>
        <w:t/>
        <w:br/>
        <w:t>mantiene el 85% del capital social y la cooperativa de crédito catalana CAJA DE</w:t>
        <w:br/>
        <w:t/>
        <w:br/>
        <w:t>INGENIEROS el 10%.</w:t>
        <w:br/>
        <w:t/>
        <w:br/>
        <w:t>La operación se ha formalizado esta mañana en el transcurso de la Junta General de</w:t>
        <w:br/>
        <w:t/>
        <w:br/>
        <w:t>NORBOLSA, si bien las negociaciones para la adquisición del 5% por parte de IPAR</w:t>
        <w:br/>
        <w:t/>
        <w:br/>
        <w:t>KUTXA se han venido desarrollando desde hace varios meses. La cooperativa de</w:t>
        <w:br/>
        <w:t/>
        <w:br/>
        <w:t>crédito valora a NORBOLSA que ha sido históricamente su principal operador</w:t>
        <w:br/>
        <w:t/>
        <w:br/>
        <w:t>bursátil como un agente de primera línea en la bolsa de valores, con excelentes</w:t>
        <w:br/>
        <w:t/>
        <w:br/>
        <w:t>perspectivas de negocio y un soporte financiero garantizado por el potencial y</w:t>
        <w:br/>
        <w:t/>
        <w:br/>
        <w:t>solvencia de sus accionistas.</w:t>
        <w:br/>
        <w:t/>
        <w:br/>
        <w:t>La entrada de IPAR KUTXA en el capital de NORBOLSA ha sido consensuada con Caja</w:t>
        <w:br/>
        <w:t/>
        <w:br/>
        <w:t>Laboral, en el marco de la operación de fusión que han acordado las dos</w:t>
        <w:br/>
        <w:t/>
        <w:br/>
        <w:t>cooperativas de crédito vascas.</w:t>
        <w:br/>
        <w:t/>
        <w:br/>
        <w:t>IPAR KUTXA cuenta en la actualidad con una plantilla de 397 personas y una cartera</w:t>
        <w:br/>
        <w:t/>
        <w:br/>
        <w:t>de más de 175.000 clientes, con una red comercial que suma 87 delegaciones en</w:t>
        <w:br/>
        <w:t/>
        <w:br/>
        <w:t>Bizkaia, Álava y Gipuzkoa. La entidad se encuentra en fase de fusión con Caja Laboral,</w:t>
        <w:br/>
        <w:t/>
        <w:br/>
        <w:t>pendiente de su ratificación por la Secretaria General del Tesoro del Ministerio de</w:t>
        <w:br/>
        <w:t/>
        <w:br/>
        <w:t>Economía y por las asambleas de socios de ambas entidades.</w:t>
        <w:br/>
        <w:t/>
        <w:br/>
        <w:t>NORBOLSA, sociedad de valores constituida en el año 1989 en el marco de la</w:t>
        <w:br/>
        <w:t/>
        <w:br/>
        <w:t>constitución de la nueva Bolsa de Bilbao, se ha consolidado como una compañía</w:t>
        <w:br/>
        <w:t/>
        <w:br/>
        <w:t>especializada en la prestación de servicios de inversión de valor añadido, que trabaja</w:t>
        <w:br/>
        <w:t/>
        <w:br/>
        <w:t>con una veintena de entidades financieras del País Vasco y del resto del Estado.</w:t>
        <w:br/>
        <w:t/>
        <w:br/>
        <w:t>NORBOLSA mantiene una tasa acumulativa anual de rentabilidad TIR superior al 20%</w:t>
        <w:br/>
        <w:t/>
        <w:br/>
        <w:t>y es una de las firmas de bolsa más rentables de todo el Estado.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