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Ford aumentará la producción de motores EcoBoost para Europa</w:t>
      </w:r>
    </w:p>
    <w:p>
      <w:pPr>
        <w:pStyle w:val="Ttulo2"/>
        <w:rPr>
          <w:color w:val="355269"/>
        </w:rPr>
      </w:pPr>
      <w:r>
        <w:rPr>
          <w:color w:val="355269"/>
        </w:rPr>
        <w:t> La compañía automovilística estadounidense Ford ha anunciado en los últimos días su intención de triplicar su producción anual de vehículos equipados con motores de gasolina Ecobost para 2015 en el viejo continente. De esta manera, se prevé que en el 2015 se pasen a fabricar 480.000 unidades anuales así equipadas frente a las 141.000 que se fabricaron el pasado ejercicio. De estos 480.000 motores EcoBoost, está previsto que unas 300.000 unidades correspondan al nuevo propulsor EcoBoost de 1.0 litros.</w:t>
      </w:r>
    </w:p>
    <w:p>
      <w:pPr>
        <w:pStyle w:val="LOnormal"/>
        <w:rPr>
          <w:color w:val="355269"/>
        </w:rPr>
      </w:pPr>
      <w:r>
        <w:rPr>
          <w:color w:val="355269"/>
        </w:rPr>
      </w:r>
    </w:p>
    <w:p>
      <w:pPr>
        <w:pStyle w:val="LOnormal"/>
        <w:jc w:val="left"/>
        <w:rPr/>
      </w:pPr>
      <w:r>
        <w:rPr/>
        <w:t/>
        <w:br/>
        <w:t/>
        <w:br/>
        <w:t>Estas mecánicas, según han señalado desde Ford, combinan por primera vez, la utilización del turbo con una inyección directa de combustible y con otras tecnologías, lo que mejora el rendimiento del vehículo reduciendo los consumos de gasolina y las emisiones de CO2 a la atmosfera.</w:t>
        <w:br/>
        <w:t/>
        <w:br/>
        <w:t>Por su parte, entre los años 2012 y 2015, la compañía prevé fabricar hasta 1.3 millones de motores EcoBoost de todas las cilindradas para comercializar en Europa. De estos, cerca de 800.000 corresponderán a vehículos equipados con el motor EcoBoost de 1.0 litros.</w:t>
        <w:br/>
        <w:t/>
        <w:br/>
        <w:t>Desde la corporación estadounidense explicaron que esta aumento en la producción se debe fundamentalmente a que cada vez se esta ampliando más los modelos disponibles con este tipo de motores. De hecho, desde Ford han señalado que el número de modelos disponibles con estas mecánicas se duplicará hasta 2015 y acaparará más de la mitad de las coches de gasolina de Ford en Europa.</w:t>
        <w:br/>
        <w:t/>
        <w:br/>
        <w:t>Artículo publicado en Ford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Ford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