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patrocinador principal del Torneo Internaciones de escuelas de Rugby</w:t>
      </w:r>
    </w:p>
    <w:p>
      <w:pPr>
        <w:pStyle w:val="Ttulo2"/>
        <w:rPr>
          <w:color w:val="355269"/>
        </w:rPr>
      </w:pPr>
      <w:r>
        <w:rPr>
          <w:color w:val="355269"/>
        </w:rPr>
        <w:t>Reparalia (www.reparalia.es) se convierte en patrocinador principal del Torneo Internaciones de escuelas de Rugby celebrado el pasado 14 de Abril en el Complejo Deportivo Municipal de Boadilla del Monte (MADRID)</w:t>
      </w:r>
    </w:p>
    <w:p>
      <w:pPr>
        <w:pStyle w:val="LOnormal"/>
        <w:rPr>
          <w:color w:val="355269"/>
        </w:rPr>
      </w:pPr>
      <w:r>
        <w:rPr>
          <w:color w:val="355269"/>
        </w:rPr>
      </w:r>
    </w:p>
    <w:p>
      <w:pPr>
        <w:pStyle w:val="LOnormal"/>
        <w:jc w:val="left"/>
        <w:rPr/>
      </w:pPr>
      <w:r>
        <w:rPr/>
        <w:t/>
        <w:br/>
        <w:t/>
        <w:br/>
        <w:t>Reparalia (www.reparalia.es) se convierte en patrocinador principal del Torneo Internaciones de escuelas de Rugby celebrado el pasado 14 de Abril en el Complejo Deportivo Municipal de Boadilla del Monte (MADRID). Organizado por Tasman Rugby Boadilla, se trata del único Torneo Internacional Infantil de estas características celebrado en España.</w:t>
        <w:br/>
        <w:t/>
        <w:br/>
        <w:t>Con esta colaboración, Reparalia apuesta, una vez más, por desarrollar nuevas acciones dentro de su marco de actividades de Responsabilidad Social. En esta ocasión ha querido colaborar y apoyar la promoción del deporte de equipo para niños de entre 8 y 16 años. Además, con su participación quiere impulsar el intercambio cultural y cooperar con asociaciones como Aldeas Infantiles y Malayaka House, que también han estado presentes en el campeonato.</w:t>
        <w:br/>
        <w:t/>
        <w:br/>
        <w:t>En el torneo han participado un total de 9 equipos de diferentes nacionalidades con el objetivo de contribuir al desarrollo y promoción del rugby en nuestro país. Tras siete ediciones, se convierte en una competición de referencia para todos los jóvenes que practican este deporte y que cuenta con la cobertura de grandes medios nacionales como el diario Marca.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