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convertibles de CaixaBank ya pierden un 50 % y se enfrenta a una ola de reclamaciones</w:t>
      </w:r>
    </w:p>
    <w:p>
      <w:pPr>
        <w:pStyle w:val="Ttulo2"/>
        <w:rPr>
          <w:color w:val="355269"/>
        </w:rPr>
      </w:pPr>
      <w:r>
        <w:rPr>
          <w:color w:val="355269"/>
        </w:rPr>
        <w:t>Igual que el Santander, CaixaBank vendió 1.500 millones en obligaciones subordinadas a 270.000 ahorradores, en junio de 2011. Después de 10 meses, estas obligaciones ya pierden un 50 %. El problema radica que en que la mitad de estas obligaciones deberán canjearse obligatoriamente por acciones en diciembre y que cotizan a 2, 57 euros, tal y como informa hoy Cotizalia.</w:t>
      </w:r>
    </w:p>
    <w:p>
      <w:pPr>
        <w:pStyle w:val="LOnormal"/>
        <w:rPr>
          <w:color w:val="355269"/>
        </w:rPr>
      </w:pPr>
      <w:r>
        <w:rPr>
          <w:color w:val="355269"/>
        </w:rPr>
      </w:r>
    </w:p>
    <w:p>
      <w:pPr>
        <w:pStyle w:val="LOnormal"/>
        <w:jc w:val="left"/>
        <w:rPr/>
      </w:pPr>
      <w:r>
        <w:rPr/>
        <w:t/>
        <w:br/>
        <w:t/>
        <w:br/>
        <w:t>El desplome en bolsa del grupo que preside Isidro Fainé hasta los2,57 euros deja la cotización a años luz de los5,253 euros a los que los inversores deberán canjear obligatoriamentela mitad sus obligaciones por acciones el próximo mes de diciembre. El otro 50% se convertirá en acciones un año más tarde.</w:t>
        <w:br/>
        <w:t/>
        <w:br/>
        <w:t>La operación, que permitió a La Caixa reforzar su solvencia y alcanzar un core capital del 11% justo antes de la salida a bolsa del grupo Caixabank empezó a cotizar en sustitución de Criteria el 1 de julio de 2011- se ha convertido provisionalmente en unsaco de pérdidaspara los inversores. Todos ellos proceden de lared de oficinas de la entidad catalana, en la que se colocó en exclusiva la emisión.</w:t>
        <w:br/>
        <w:t/>
        <w:br/>
        <w:t>Como la conversión de las obligaciones es obligatoria,a los inversores sólo les cabe esperar una reacción de la cotización en los largos nueve meses que restanpara que se convierta la primera mitad de los títulos. Las expectativas de los analistas dicen que la acción se quedará muy lejos de los 5,253 euros a los que se convertirán las obligaciones. Elprecio objetivo medio de consenso se sitúa en los 3,57 euros, claramente por encima de la cotización de ayer pero aún así un 32% por debajo del precio de conversión.</w:t>
        <w:br/>
        <w:t/>
        <w:br/>
        <w:t>CaixaBank ha sufrido un duro castigo en bolsa en las últimas semanas, en las que ha cerrado la integración de Banca Cívica.En el último mes ha perdido un20,8% de su valor, una cifra sólo superada por Bankinter en ese plazo. Desde que empezó el año los números rojos se amplían hasta el 27,35%. Sólo Bankia baja más en 2012.</w:t>
        <w:br/>
        <w:t/>
        <w:br/>
        <w:t>La situación es muy similar a la que viven lostitulares de obligaciones deBanco Santander, que tendrán quecanjear obligatoriamente 7.000 millones de euros en acciones el próximo 4 de octubre.  Cotizalia.</w:t>
        <w:br/>
        <w:t/>
        <w:br/>
        <w:t>El desplome en bolsa del grupo que preside Isidro Fainé hasta los2,57 euros deja la cotización a años luz de los5,253 euros a los que los inversores deberán canjear obligatoriamentela mitad sus obligaciones por acciones el próximo mes de diciembre. El otro 50% se convertirá en acciones un año más tarde.</w:t>
        <w:br/>
        <w:t/>
        <w:br/>
        <w:t>La operación, que permitió a La Caixa reforzar su solvencia y alcanzar un core capital del 11% justo antes de la salida a bolsa del grupo Caixabank empezó a cotizar en sustitución de Criteria el 1 de julio de 2011- se ha convertido provisionalmente en un saco de pérdidas para los inversores. Todos ellos proceden de lared de oficinas de la entidad catalana, en la que se colocó en exclusiva la emisión.</w:t>
        <w:br/>
        <w:t/>
        <w:br/>
        <w:t>Como la conversión de las obligaciones es obligatoria,a los inversores sólo les cabe esperar una reacción de la cotización en los largos nueve meses que restanpara que se convierta la primera mitad de los títulos. Las expectativas de los analistas dicen que la acción se quedará muy lejos de los 5,253 euros a los que se convertirán las obligaciones. Elprecio objetivo medio de consenso se sitúa en los 3,57 euros, claramente por encima de la cotización de ayer pero aún así un 32% por debajo del precio de conversión.</w:t>
        <w:br/>
        <w:t/>
        <w:br/>
        <w:t>CaixaBank ha sufrido un duro castigo en bolsa en las últimas semanas, en las que ha cerrado la integración de Banca Cívica.En el último mes ha perdido un20,8% de su valor, una cifra sólo superada por Bankinter en ese plazo. Desde que empezó el año los números rojos se amplían hasta el 27,35%. Sólo Bankia baja más en 2012.</w:t>
        <w:br/>
        <w:t/>
        <w:br/>
        <w:t>La situación es muy similar a la que viven los titulares de obligaciones deBanco Santander, que tendrán que canjear obligatoriamente 7.000 millones de euros en acciones el próximo 4 de octubre.  Cotizalia.</w:t>
        <w:br/>
        <w:t/>
        <w:br/>
        <w:t>Beirut- A candles fire</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