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CODIAGRO LANZA AL MERCADO NUEVOS CORRECTORES DE CARENCIAS SÓLIDOS</w:t>
      </w:r>
    </w:p>
    <w:p>
      <w:pPr>
        <w:pStyle w:val="Ttulo2"/>
        <w:rPr>
          <w:color w:val="355269"/>
        </w:rPr>
      </w:pPr>
      <w:r>
        <w:rPr>
          <w:color w:val="355269"/>
        </w:rPr>
        <w:t>Nuevo lanzamiento de productos de la gama correctores de carencias sólidos para uso Foliar y/o en Fertirrigación, de uso agrícola.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han puesto en el mercado nuevos correctores de carencias con el objetivo de complementar la línea de correctores especiales sólidos de microelementos.</w:t>
        <w:br/>
        <w:t/>
        <w:br/>
        <w:t>Las novedades son, 1 producto foliar tipo CODIFOL y 2 productos de la gama AGROXILATO, el Zn y el Mn, que incrementan sus riquezas.</w:t>
        <w:br/>
        <w:t/>
        <w:br/>
        <w:t>CODIFOL Zn Mn  , un producto de uso foliar y alta concentración en Zn y Mn.</w:t>
        <w:br/>
        <w:t/>
        <w:br/>
        <w:t>AGROXILATO Zn PLUS  , ahora con más riqueza en Zinc.</w:t>
        <w:br/>
        <w:t/>
        <w:br/>
        <w:t>AGROXILATO Mn PLUS  , la evolución natural del Agroxilato Mn.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12004/castellon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