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Vending solidario a favor de Ecuador en la Universidad de Jaén</w:t>
      </w:r>
    </w:p>
    <w:p>
      <w:pPr>
        <w:pStyle w:val="Ttulo2"/>
        <w:rPr>
          <w:color w:val="355269"/>
        </w:rPr>
      </w:pPr>
      <w:r>
        <w:rPr>
          <w:color w:val="355269"/>
        </w:rPr>
        <w:t>La Universidad de Jaén en colaboración con AllianceVending lanza la campaña Café Solidario, dos jornadas de concienciación y acción acerca de la precariedad en los sistemas sanitarios de zonas desfavorecidas, con gran aceptación por parte del personal universitario y alumnos.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acción parte del Consejo de Estudiantes de la Universidad de Jaén y de las Asociaciones de Estudiantes de la UJA, con el apoyo del Vicerrectorado de Estudiantes e Inserción Laboral y del Vicerrectorado de Planificación, Calidad, Responsabilidad Social y Comunicación.</w:t>
        <w:br/>
        <w:t/>
        <w:br/>
        <w:t>En el marco del Día del Emprendimiento Universitario, profesorado, personal y alumnos fueron informados acerca de la acción y de la posibilidad de donar 1 € para la creación de un fondo de salud que permita a niños y niñas de escasos recursos de la ciudad de Portoviejo, Ecuador, ingresar en el Hospital Dr. Verdi Cevallos Balda para recibir los cuidados que precisen.</w:t>
        <w:br/>
        <w:t/>
        <w:br/>
        <w:t>A cambio de la donación, los participantes recibieron de forma gratuita un café de Comercio Justo Certificado Fairtrade cortesía de la compañía AllianceVending, que además puso a disposición de la campaña dos de sus máquinas expendedoras de café para atender la alta demanda durante las dos jornadas.</w:t>
        <w:br/>
        <w:t/>
        <w:br/>
        <w:t>La creación de este fondo de salud en Portoviejo (Ecuador) permitirá, en los casos de verdadera necesidad, ayudar a las niñas y niños de escasos recursos, con enfermedades graves que requieran ser ingresados en el Hospital Dr. Verdi Cevallos Balda. El fondo ayudará a financiar la compra de insumos, equipos y medicamentos, así como el pago de pruebas médicas destinados a la atención directa y, de ser necesario, a apoyar la estancia de sus acompañantes.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23071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