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Gran mosaico para la Maratón de Barcelona</w:t>
      </w:r>
    </w:p>
    <w:p>
      <w:pPr>
        <w:pStyle w:val="Ttulo2"/>
        <w:rPr>
          <w:color w:val="355269"/>
        </w:rPr>
      </w:pPr>
      <w:r>
        <w:rPr>
          <w:color w:val="355269"/>
        </w:rPr>
        <w:t>Los centros de fitness Eurofitness han creado un gran mosaico con más de 110.000 fichas Hama para la Maratón de Barcelona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centros de fitness de Barcelona Eurofitness han creado un mosaico de 2 metros de ancho por 1.40 metros de largo, con más de 110.000 fichas Hama para animar a los corredores de la Maratón de Barcelona.</w:t>
        <w:br/>
        <w:t/>
        <w:br/>
        <w:t>Es el primer mosaico de estas características que se crea en la Maratón de Barcelona con fichas Hama, y para ello han participado socios de los clubs que han querido participar.</w:t>
        <w:br/>
        <w:t/>
        <w:br/>
        <w:t>Se han creado un total de 560 píxeles (los cuales cada uno tiene 200 fichas que se han de colocar en una plantilla y luego planchar para que queden pegados) Cada niño o adulto ha hecho el dibujo que ha querido, y se puede diferenciar con el mosaico acabado que pone KM 40.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08012 /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