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AXA España gana 187 millones de euros en 2011, un 17,6% màs </w:t>
      </w:r>
    </w:p>
    <w:p>
      <w:pPr>
        <w:pStyle w:val="Ttulo2"/>
        <w:rPr>
          <w:color w:val="355269"/>
        </w:rPr>
      </w:pPr>
      <w:r>
        <w:rPr>
          <w:color w:val="355269"/>
        </w:rPr>
        <w:t>
? El beneficio operativo crece un 21,8%, hasta los 175,4 millones  
? El ratio combinado se sitúa en 95,2%, con una mejora de 1,7 
puntos debido al buen comportamiento de la siniestralidad y la 
reducción de los costes 
? Los resultados son consecuencia  de una estrategia enfocada al 
rigor técnico y a la rentabilidad del negocio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AXA España ha demostrado un año más la solidez de su negocio en un</w:t>
        <w:br/>
        <w:t/>
        <w:br/>
        <w:t>entorno extremadamente difícil marcado por la fuerte crisis económica. La</w:t>
        <w:br/>
        <w:t/>
        <w:br/>
        <w:t>entidad continuó en 2011 centrando su estrategia de negocio en la mejora de</w:t>
        <w:br/>
        <w:t/>
        <w:br/>
        <w:t>la rentabilidad y el rigor técnico. Como consecuencia de ello, y pese a una</w:t>
        <w:br/>
        <w:t/>
        <w:br/>
        <w:t>reducción de las primas, AXA España logró una mejora de sus principales</w:t>
        <w:br/>
        <w:t/>
        <w:br/>
        <w:t>indicadores técnicos (ratio combinado, siniestralidad y gastos) y de sus</w:t>
        <w:br/>
        <w:t/>
        <w:br/>
        <w:t>resultados.</w:t>
        <w:br/>
        <w:t/>
        <w:br/>
        <w:t>AXA España ha registrado en 2011 una mejora de sus resultados gracias a</w:t>
        <w:br/>
        <w:t/>
        <w:br/>
        <w:t>su estrategia, iniciada en 2009, de primar el rigor técnico y la rentabilidad en</w:t>
        <w:br/>
        <w:t/>
        <w:br/>
        <w:t>un entorno extremadamente competitivo y acentuado por una fuerte crisis</w:t>
        <w:br/>
        <w:t/>
        <w:br/>
        <w:t>económica ha destacado Javier de Agustín, consejero delegado de AXA</w:t>
        <w:br/>
        <w:t/>
        <w:br/>
        <w:t>España.</w:t>
        <w:br/>
        <w:t/>
        <w:br/>
        <w:t>AXA España logró en 2011 un beneficio neto de 187 millones de euros, lo que</w:t>
        <w:br/>
        <w:t/>
        <w:br/>
        <w:t>supuso una incremento del 17,6% respecto a 2010. El rigor técnico, tanto en</w:t>
        <w:br/>
        <w:t/>
        <w:br/>
        <w:t>la selección de riesgos como en la política de precios y el enfoque en los</w:t>
        <w:br/>
        <w:t/>
        <w:br/>
        <w:t>productos más rentables, se tradujo en una mejora del beneficio operativo (el</w:t>
        <w:br/>
        <w:t/>
        <w:br/>
        <w:t>propio de la actividad aseguradora) del 21,8%, hasta alcanzar los 175,4</w:t>
        <w:br/>
        <w:t/>
        <w:br/>
        <w:t>millones de euros. </w:t>
        <w:br/>
        <w:t/>
        <w:br/>
        <w:t>Gracias a una mayor eficiencia y un fuerte control y optimización de los</w:t>
        <w:br/>
        <w:t/>
        <w:br/>
        <w:t>costes, AXA España consiguió una reducción del ratio de gastos de 0,9</w:t>
        <w:br/>
        <w:t/>
        <w:br/>
        <w:t>puntos, hasta el 23,2%. Asimismo, la política de selección de riesgos incidió</w:t>
        <w:br/>
        <w:t/>
        <w:br/>
        <w:t>en una mejora de 0,8 puntos en la siniestralidad, situándose en el 72%. De</w:t>
        <w:br/>
        <w:t/>
        <w:br/>
        <w:t>esta manera, el ratio combinado de No Vida se redujo en 1,7 puntos,</w:t>
        <w:br/>
        <w:t/>
        <w:br/>
        <w:t>alcanzando el 95,2%.</w:t>
        <w:br/>
        <w:t/>
        <w:br/>
        <w:t>Artículo publicado en AXA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AXA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