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Grifols compra 51% de Araclon Biotech, especializada en Alzheimer</w:t>
      </w:r>
    </w:p>
    <w:p>
      <w:pPr>
        <w:pStyle w:val="Ttulo2"/>
        <w:rPr>
          <w:color w:val="355269"/>
        </w:rPr>
      </w:pPr>
      <w:r>
        <w:rPr>
          <w:color w:val="355269"/>
        </w:rPr>
        <w:t>El grupo de hemoderivados catalan Grifols SA (GRF.MC) anuncio el jueves que ha comprado una participacion del 51% en Araclon Biotech, una compañia dedicada a la investigacion y desarrollo de terapias para la enfermedad de Alzheimer.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 (EFE Dow Jones)--El grupo de hemoderivados catalán Grifols SA (GRF.MC) anunció el jueves que ha comprado una participación del 51% en Araclon Biotech, una compañía dedicada a la investigación y desarrollo de terapias para la enfermedad de Alzheimer. En un comunicado enviado a la Comisión Nacional del Mercado de Valores, Grifols indicó que Araclon tiene como objetivos principales la validación y comercialización de un kit de diagnóstico en sangre para la enfermedad de Alzheimer. Grifols no dio importe de la operación y no estuvo disponible para hacer comentarios. -Por Carlos López Perea, EFE Dow Jones, 34 913958122, carlos.perea@dowjones.com </w:t>
        <w:br/>
        <w:t/>
        <w:br/>
        <w:t>Artículo publicado en Renta 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Renta 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