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Seguros Lagun Aro obtiene  un beneficio de 15,6 millones de euros en 2011</w:t></w:r></w:p><w:p><w:pPr><w:pStyle w:val="Ttulo2"/><w:rPr><w:color w:val="355269"/></w:rPr></w:pPr><w:r><w:rPr><w:color w:val="355269"/></w:rPr><w:t>La mejora de resultados se debe a la reduccion de la siniestralidad, al control del gasto y a la fidelizacion de sus clientes.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La mejora de resultados se debe a la reducción de la siniestralidad, al control del gasto y a la fidelización de sus clientes.</w:t><w:br/><w:t></w:t><w:br/><w:t>En un año 2011 marcado por un descenso drástico de las matriculaciones de vehículos y de las ventas de pisos, Seguros Lagun Aro ha mejorado sus resultados con respecto a años anteriores al obtener un beneficio antes de impuestos de 15,6 millones de euros; un 43,12% más que en 2010, año en el que obtuvo un beneficio de 10,9 millones de euros.</w:t><w:br/><w:t></w:t><w:br/><w:t>La facturación total ha sido de 211,1 millones con un incremento de 6,75 % sobre 2010. Sobre el total de esta cifra, 127,2 millones corresponden a Seguros Lagun Aro, S.A. y 83,9 millones a Seguros Lagun Aro Vida S.A,</w:t><w:br/><w:t></w:t><w:br/><w:t>La mejora de la facturación y de los resultados registrados este año se debe a la reducción de la siniestralidad, a la contención del gasto y a la fidelización de sus clientes (375.000) y mediadores.</w:t><w:br/><w:t></w:t><w:br/><w:t>&</w:t><w:br/><w:t></w:t><w:br/><w:t>Por Ramos, Seguros Lagun Aro, creció en 2011 un 1,8% en primas y un 1,2% en pólizas de Hogar, en Autos sufrió un descenso del -4,2% en primas y un crecimiento de 1,1% en pólizas y, por último, en Vida Riesgo creció un 3,6% en primas y un 0,28% en pólizas. Básicamente todos estos datos siguen la tónica general del sector.</w:t><w:br/><w:t></w:t><w:br/><w:t>&</w:t><w:br/><w:t></w:t><w:br/><w:t>Los buenos resultados obtenidos en 2011 avalan la buena gestión realizada por la entidad que ha tenido que llevar a cabo importantes ajustes para adaptar sus previsiones y realizar un control exhaustivo del gasto. A ello se ha sumado la reducción de la siniestralidad que este año ha disminuido un 16,46% respecto a 2010.</w:t><w:br/><w:t></w:t><w:br/><w:t>&</w:t><w:br/><w:t></w:t><w:br/><w:t>Los resultados obtenidos refuerzan el compromiso adquirido por Seguros Lagun Aro para mantener el liderazgo en el País Vasco y Navarra y crecer de manera rentable y sostenida en el resto de España. La gestión realizada durante estos años, unida a los ajustes llevados a cabo en las previsiones de su Plan Estratégico 2009-2012 para adaptarlo a la actual coyuntura económica han permitido mejorar y reforzar año a año los resultados de la compañía.</w:t><w:br/><w:t></w:t><w:br/><w:t>Precisamente, de cara a 2012, la estrategia de la compañía se va a basar en la eficiencia. Esta eficiencia se quiere conseguir gracias al refuerzo de su canal bancaseguros y a la reordenación de su canal de mediación. Concretamente, en este canal se ha realizado una reorganización en las sucursales de Cantabria, Salamanca, Burgos y León. En estas provincias la compañía continúa trabajando con su red comercial para dar el mejor servicio a los mediadores con la particularidad de que se han agrupado en dos macrosucursales: Cantabria se une a Vizcaya y el resto, Burgos, León y Salamanca se unen a Valladolid. Por último, siguiendo los estándares de eficiencia marcados por la compañía la sucursal de Madrid ha sido cerrada ya que, a corto plazo y habiendo sido la última sucursal que se abrió en el canal de mediación, no cumplía con los criterios de rentabilidad necesarios para alcanzar esta eficacia.</w:t><w:br/><w:t></w:t><w:br/><w:t>Por otro lado, la Fundación Seguros Lagun Aro-Mirada Social continúa realizando una importante labor en la sociedad en los tres ámbitos en los que actúa: la promoción del deporte popular como fomento de la salud, acciones para el fomento de la cultura y la puesta en marcha de iniciativas cara a mejorar la calidad de vida de las personas que han sufrido un accidente de tráfico. Todo ello es posible gracias a la aportación de la compañía a su Fundación del 3,5 % de sus beneficios.</w:t><w:br/><w:t></w:t><w:br/><w:t>&</w:t><w:br/><w:t></w:t><w:br/><w:t>Por último, en diciembre de 2011 Caja Laboral, aliado estratégico de la aseguradora dentro del área financiera de Corporación Mondragón, ha completado el 100% de sus participaciones en Seguros Lagun Aro con 65 millones de euros. Por su parte, con esta adquisición, Caja Laboral pretende mantener su posición de liderazgo en calidad de servicio y avanzar en la consecución y consolidación de una propuesta de valor única para sus clientes, que englobe la satisfacción de las necesidades financieras y de aseguramiento de familias y empresas.</w:t><w:br/><w:t></w:t><w:br/><w:t>&</w:t><w:br/><w:t></w:t><w:br/><w:t>Artículo publicado en Seguros Lagun Aro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Seguros Lagun Aro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