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CaixaBank ultima fusion con Banca Civica </w:t>
      </w:r>
    </w:p>
    <w:p>
      <w:pPr>
        <w:pStyle w:val="Ttulo2"/>
        <w:rPr>
          <w:color w:val="355269"/>
        </w:rPr>
      </w:pPr>
      <w:r>
        <w:rPr>
          <w:color w:val="355269"/>
        </w:rPr>
        <w:t>CaixaBank S.A. (CABK.MC), el tercer banco español por capitalizacion bursatil, esta casi a punto de cerrar un acuerdo con Banca Civica S.A. (BCIV.MC)</w:t>
      </w:r>
    </w:p>
    <w:p>
      <w:pPr>
        <w:pStyle w:val="LOnormal"/>
        <w:rPr>
          <w:color w:val="355269"/>
        </w:rPr>
      </w:pPr>
      <w:r>
        <w:rPr>
          <w:color w:val="355269"/>
        </w:rPr>
      </w:r>
    </w:p>
    <w:p>
      <w:pPr>
        <w:pStyle w:val="LOnormal"/>
        <w:jc w:val="left"/>
        <w:rPr/>
      </w:pPr>
      <w:r>
        <w:rPr/>
        <w:t/>
        <w:br/>
        <w:t/>
        <w:br/>
        <w:t>MADRID (EFE Dow Jones)--CaixaBank S.A. (CABK.MC), el tercer banco español por capitalización bursátil, está casi a punto de cerrar un acuerdo con Banca Cívica S.A. (BCIV.MC), informa el martes el diario ABC, citando fuentes. Según el diario, Banca Cívica, que necesita encontrar un socio de fusión antes de que finalice marzo, aún está negociando con otras entidades, aunque las conversaciones con CaixaBank se han intensificado en los últimos días. Página web: www.abc.es -Corresponsalía Madrid, Dow Jones Newswires; 34 91 395 8120. </w:t>
        <w:br/>
        <w:t/>
        <w:br/>
        <w:t>Artículo publicado en Renta 4</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Renta 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