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Finalizan los cursos de Auxiliar de comedor y ocio organizados por la Fundación Altius Mano Amiga en colaboración con Obra Social Caja Madrid</w:t>
      </w:r>
    </w:p>
    <w:p>
      <w:pPr>
        <w:pStyle w:val="Ttulo2"/>
        <w:rPr>
          <w:color w:val="355269"/>
        </w:rPr>
      </w:pPr>
      <w:r>
        <w:rPr>
          <w:color w:val="355269"/>
        </w:rPr>
        <w:t>	Los dos cursos se han impartido en el CEPI Hispano Peruano (Majadahonda).
	En total han asistido 38 alumnos.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Han concluido los cursos gratuitos que la Fundación Altius Mano Amiga ha impartido de octubre de 2011 a febrero de 2012, como parte de la labor de formación que realiza entre la población inmigrante, para facilitar su integración socio-laboral.</w:t>
        <w:br/>
        <w:t/>
        <w:br/>
        <w:t>Los dos cursos de Auxiliar de comedor y ocio de 200 horas han contado con la colaboración de Obra Social Caja Madrid y se han impartido en el CEPI Hispano Peruano. La matrícula total ha sido de 38 alumnos sobre las 30 plazas previstas inicialmente, que hubo que ampliar debido a la demanda.</w:t>
        <w:br/>
        <w:t/>
        <w:br/>
        <w:t>Los países de procedencia de los alumnos han sido Nicaragua, Bolivia, Senegal, Perú, Argentina, Colombia, Chile, Paraguay, Polonia, Marruecos y España. En cuanto a sus perfiles, alguno de ellos ya había trabajado en centros escolares en su país de origen, incluso con titulación de Auxiliar de Educación Infantil, pero quería actualizar conocimientos y tener una certificación; otros, la mayoría, aspiran a un mejor futuro profesional o a tener más posibilidades, a la hora de buscar trabajo.</w:t>
        <w:br/>
        <w:t/>
        <w:br/>
        <w:t>Los temas que se han impartido en las sesiones teóricas han sido sobre aspectos psicológicos de niños, adolescentes y personas mayores; trastornos y enfermedades relacionadas con la alimentación, así como actividad física y ocio, adecuados a cada colectivo. En las sesiones prácticas, los alumnos han desarrollado actividades sobre la confección de menús saludables, juegos educativos, psicomotricidad y presentaciones de temas. Todo esto además de visitas a diferentes centros públicos de la Comunidad de Madrid para conocer sus instalaciones, organización y funcionamiento.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