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MiD, Pesaje, Trazabilidad y Etiquetaje</w:t>
      </w:r>
    </w:p>
    <w:p>
      <w:pPr>
        <w:pStyle w:val="Ttulo2"/>
        <w:rPr>
          <w:color w:val="355269"/>
        </w:rPr>
      </w:pPr>
      <w:r>
        <w:rPr>
          <w:color w:val="355269"/>
        </w:rPr>
        <w:t>OCS, Sivart y Sato organizaron una jornada técnica el pasado 22 de Febrero que giró en torno a 2 ejes principales: MiD, legislación metrológica aplicada a instrumentos de pesaje; y la presentación in situ de una solución integrada de peso-precio compuesta de un sistema de peso OCS, una etiquetadora Sato y un sistema de visión artificial de Sivart.</w:t>
      </w:r>
    </w:p>
    <w:p>
      <w:pPr>
        <w:pStyle w:val="LOnormal"/>
        <w:rPr>
          <w:color w:val="355269"/>
        </w:rPr>
      </w:pPr>
      <w:r>
        <w:rPr>
          <w:color w:val="355269"/>
        </w:rPr>
      </w:r>
    </w:p>
    <w:p>
      <w:pPr>
        <w:pStyle w:val="LOnormal"/>
        <w:jc w:val="left"/>
        <w:rPr/>
      </w:pPr>
      <w:r>
        <w:rPr/>
        <w:t/>
        <w:br/>
        <w:t/>
        <w:br/>
        <w:t>MiD</w:t>
        <w:br/>
        <w:t/>
        <w:br/>
        <w:t>Para el apartado MiD, OCS contó con la colaboración de José Sánchez, del área Masa-Volumen del Laboratorio de Ensayos Metrológicos (LEM). La directiva metrológica europea es todavía relativamente desconocida, y en el ámbito del pesaje existe un amplio espectro de instrumentos que deben observar la normativa (básculas industriales, ganchos pesadores, tolvas, depósitos, balanzas analíticas y de precisión,), y cada vez nos preguntan más acerca de la legislación, así que pensamos que había un hueco importante que llenar en ese sentido, explica David Alujas, director comercial de OCS Checkweighers Ibérica.</w:t>
        <w:br/>
        <w:t/>
        <w:br/>
        <w:t>El Real Decreto 889/2006 regula las fases de comercialización y puesta en servicio de los instrumentos de medida, así como su fase de control periódico. También define los organismos que llevarán a cabo estas fases: Organismos Notificados, Organismos de Control Metrológico y Organismos Autorizados de Verificación Metrológica.</w:t>
        <w:br/>
        <w:t/>
        <w:br/>
        <w:t>Los instrumentos de pesaje sometidos a control metrológico incluyen tanto los de funcionamiento automático como los no automáticos. En una primera fase, el fabricante es el responsable de que el instrumento de medida cumpla los requisitos esenciales, metrológicos y técnicos. Más tarde se establecen unos controles periódicos realizados por las administraciones públicas competentes. Los titulares o usuarios de los equipos están obligados a solicitar dichas verificaciones periódicas cada dos años, tras una intervención técnica o reparación. El marcaje de conformidad se efectúa mediante etiquetas de verificación favorable o desfavorable y precintos.</w:t>
        <w:br/>
        <w:t/>
        <w:br/>
        <w:t>Sistema Peso-Precio</w:t>
        <w:br/>
        <w:t/>
        <w:br/>
        <w:t>En la parte técnica, Antón Escribano (responsable de canal distribución para Sato), Joaquim Creus (responsable de proyectos de Sivart) y David Alujas (director comercial de OCS Checkweighers Ibérica) presentaron el sistema peso-precio pesadora, etiquetadora y sistema de visión-, que hizo patente la importancia de combinar esta triple solución cuando se trata de garantizar la calidad y el control total del producto.</w:t>
        <w:br/>
        <w:t/>
        <w:br/>
        <w:t>El sistema de peso dinámico EC-Essential de OCS registra y envía los pesos individuales al sistema de gestión Sitraza de Sivart, que lanza una etiqueta al impresor de Sato en base a un diseño definido previamente. En esta etiqueta se refleja el peso, el precio y el código de barras del producto. La unidad de verificación hace una lectura de esta etiqueta e informa sobre si es correcta y legible, además de realizar la gestión de la trazabilidad . La solución conjunta permite detectar errores en el peso, en el etiquetado y en la lectura/verificación, de forma que todo aquél producto con peso, etiqueta o lectura incorrecta es eliminado de la línea de producción mediante un sistema de rechazo (boquillas sopladoras en el caso de la aplicación mostrada en la sesión).</w:t>
        <w:br/>
        <w:t/>
        <w:br/>
        <w:t>Según David Alujas, es importante dimensionar este tipo de jornadas con contenido de interés para el sector, olvidando el planteamiento plano de la venta que muchas de ellas tienen; es ahí donde los clientes encuentran al socio estratégico que buscan. Cuando escuchamos a nuestros clientes, trabajamos para darles la solución.</w:t>
        <w:br/>
        <w:t/>
        <w:br/>
        <w:t>OCS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