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acuerdo de colaboración entre Save the Children y Anesvad</w:t>
      </w:r>
    </w:p>
    <w:p>
      <w:pPr>
        <w:pStyle w:val="Ttulo2"/>
        <w:rPr>
          <w:color w:val="355269"/>
        </w:rPr>
      </w:pPr>
      <w:r>
        <w:rPr>
          <w:color w:val="355269"/>
        </w:rPr>
        <w:t>La lucha por el derecho humano a la salud se une a la defensa activa de los intereses de la infancia, especialmente de los más desfavorecidos. La Fundación Anesvad ha firmado un Memorando de Entendimiento junto a la Fundación Save the Children España.</w:t>
      </w:r>
    </w:p>
    <w:p>
      <w:pPr>
        <w:pStyle w:val="LOnormal"/>
        <w:rPr>
          <w:color w:val="355269"/>
        </w:rPr>
      </w:pPr>
      <w:r>
        <w:rPr>
          <w:color w:val="355269"/>
        </w:rPr>
      </w:r>
    </w:p>
    <w:p>
      <w:pPr>
        <w:pStyle w:val="LOnormal"/>
        <w:jc w:val="left"/>
        <w:rPr/>
      </w:pPr>
      <w:r>
        <w:rPr/>
        <w:t/>
        <w:br/>
        <w:t/>
        <w:br/>
        <w:t>La realidad actual llama a construir y afrontar juntos nuevos retos. Estas dos ONGD coinciden tanto en países de actuación, especialmente en las temáticas de Trata y Salud Materno-Infantil, así como en las líneas de intervención y enfoque.</w:t>
        <w:br/>
        <w:t/>
        <w:br/>
        <w:t>Las dos organizaciones entienden que cada vez es más necesario unir esfuerzos en pro de la promoción del desarrollo humanos y la defensa y promoción de los derechos humanos. Por ello, ambas partes han acordado que se realizarán conjuntamente intervenciones en terreno de cooperación al desarrollo y ayuda humanitaria, así como acciones de sensibilización e incidencia política.</w:t>
        <w:br/>
        <w:t/>
        <w:br/>
        <w:t>Igualmente se llevarán a cabo iniciativas de carácter institucional a todos los niveles para promover el desarrollo humano y la efectiva realización del Derecho a la Salud. Save the Children y Anesvad acuerdan buscar apoyo presupuestario de forma conjunta a nivel de AECID, Gobiernos autonómicos y organismos internacionales para poder fortalecer las líneas de trabajo de interés común.</w:t>
        <w:br/>
        <w:t/>
        <w:br/>
        <w:t>En todo momento las dos partes han acordado mantener un intercambio fluido y regular de información sobre temas e iniciativas de interés común.</w:t>
        <w:br/>
        <w:t/>
        <w:br/>
        <w:t>Save the Children y Anesvad llevan tiempo colaborando en importantes proyectos para la integración y rehabilitación física y psicológica de víctimas de la trata humana.</w:t>
        <w:br/>
        <w:t/>
        <w:br/>
        <w:t>De hecho, bajo el título de Servicios de asistencia integrada y rehabilitación de víctimas de trata en Yunnan, y de la mano de Save the Children tenemos en marcha un proyecto a tres años que plantea un modelo integral y sostenible de provisión de servicios de salud y protección para víctimas de la trata en esta región china.</w:t>
        <w:br/>
        <w:t/>
        <w:br/>
        <w:t>El proyecto se fundamenta en la coordinación interinstitucional para establecer un plan de asistencia y apoyar la reintegración de las víctimas de la trata desde su llegada en los refugios del Gobierno, hasta su regreso posterior a la comunidad.</w:t>
        <w:br/>
        <w:t/>
        <w:br/>
        <w:t>Además, la Agencia de la Organización de las Naciones Unidas contra la Trata de Seres Humanos (UNIAP) considera, en su último informe sobre la Trata en la región del Mekong, que la Fundación Anesvad y Save the Children son dos de los actores clave en la lucha contra esta lacra.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