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Pensiones alimenticias y compensatorias</w:t>
      </w:r>
    </w:p>
    <w:p>
      <w:pPr>
        <w:pStyle w:val="Ttulo2"/>
        <w:rPr>
          <w:color w:val="355269"/>
        </w:rPr>
      </w:pPr>
      <w:r>
        <w:rPr>
          <w:color w:val="355269"/>
        </w:rPr>
        <w:t>II. Petición de suspensión de los alimentos de los hijos menores de edad.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deber de hacer frente a los alimentos a los descendientes tiene rangoconstitucional, como se refleja en el artículo 39 de la Constitución Española, que dice: Los padres deben prestar asistencia de todo orden a los hijos habidos dentro ofuera del matrimonio, durante su minoría de edad y en los demas casos que legalmente proceda</w:t>
        <w:br/>
        <w:t/>
        <w:br/>
        <w:t>1.- Obligación alimenticia a los hijos menores de edad.</w:t>
        <w:br/>
        <w:t/>
        <w:br/>
        <w:t>El fundamento de dicha obligación se recoge en los artículos 110 y 154 de nuestro Codigo Civil. Se pueden señalar los siguientes puntos:</w:t>
        <w:br/>
        <w:t/>
        <w:br/>
        <w:t>Mientras los hijos son menores la obligación no esta sujeta a ningún tipo de condición</w:t>
        <w:br/>
        <w:t/>
        <w:br/>
        <w:t>No se exige acreditar necesidad de alimentos para que se tenga la obligación durante la minoria de edad.</w:t>
        <w:br/>
        <w:t/>
        <w:br/>
        <w:t>Los alimentos a los hijos menores de edad tienen una mayor amplitud que los que pueden deberse al resto de parientes, y así lo dice el Tribunal Supremo en su sentencia de 5 de Octubre de 1993.</w:t>
        <w:br/>
        <w:t/>
        <w:br/>
        <w:t>Tener en cuenta que los alimentos de los hijos menores de edad tienen carácter preferente y así lo expresa el artículo 145.3 del Codigo Civil.</w:t>
        <w:br/>
        <w:t/>
        <w:br/>
        <w:t>Los alimentos de los menores no se ven afectados por las limitaaciones recogidas en el régimen de alimentos entre parientes.</w:t>
        <w:br/>
        <w:t/>
        <w:br/>
        <w:t>El cónyuge que este obligado a la prestación de alimentos no podrá optar por recibir o mantener en su propia casa a los hijos confiados al otro progenitor, y así lo explicita el artículo 1.890 de la Ley de Enjuiciamiento Civil.</w:t>
        <w:br/>
        <w:t/>
        <w:br/>
        <w:t>La obligación de alimentos debe ser suficiente para cubrir las necesidades básicas de subsistencia, aunque también será fijada en proporción a los medios económicos del obligado al pago.</w:t>
        <w:br/>
        <w:t/>
        <w:br/>
        <w:t>2.- Obligación alimenticia respecto de los hijos mayores de edad o emancipados.</w:t>
        <w:br/>
        <w:t/>
        <w:br/>
        <w:t>Las obligaciones de los padres hacia los hijos no cesan cuando éstos son mayores de edad, sin embargo existen variaciones a continuación señalamos:</w:t>
        <w:br/>
        <w:t/>
        <w:br/>
        <w:t>El derecho a los alimentos ya no es incondicional.</w:t>
        <w:br/>
        <w:t/>
        <w:br/>
        <w:t>Para que exista dicha obligación deberá acreditarse la necesidad de los alimentos.</w:t>
        <w:br/>
        <w:t/>
        <w:br/>
        <w:t>Pueden tener menos contenido, llegandose incluso a reducirse hasta el minimo.Cabe la posibilidad de extinción.</w:t>
        <w:br/>
        <w:t/>
        <w:br/>
        <w:t>No se goza de preferencia frente a los alimentos a otros parientes.</w:t>
        <w:br/>
        <w:t/>
        <w:br/>
        <w:t>Tienen iguales limitaciones que en el régimen legal de alimentos entre parientes,</w:t>
        <w:br/>
        <w:t/>
        <w:br/>
        <w:t>Existe la opción entre la prestación de alimentoso el mantenimiento en propia casa del mayor de edad, algo que no se producia tratándose de menores.</w:t>
        <w:br/>
        <w:t/>
        <w:br/>
        <w:t>La pensión será proporcional a los ingresos y a las necesidades de los hijos.</w:t>
        <w:br/>
        <w:t/>
        <w:br/>
        <w:t>Podemos terminar diciendo que a los menores nunca se les puede privar de la pensión, existe una obligación de carácter imperativo que se recoge en el artículo154 del Codigo Civil. Ninguna circunstancia puede llevar a suprimir esta obligación para con los menores de edad.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MZYrU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