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GSL21 y el comercio exterior de Barcelona</w:t>
      </w:r>
    </w:p>
    <w:p>
      <w:pPr>
        <w:pStyle w:val="Ttulo2"/>
        <w:rPr>
          <w:color w:val="355269"/>
        </w:rPr>
      </w:pPr>
      <w:r>
        <w:rPr>
          <w:color w:val="355269"/>
        </w:rPr>
        <w:t>Un operador logístico con un prestigio valorado en su calidad de trabajo y seriedad en la manipulación de mercancias internacionales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GSL21 es un operador logístico que cuenta con un gran almacén aduanero en la ciudad de Barcelona, una de las más importantes del mundo. Ofrece a sus clientes más exigentes la capacidad de manejar tanto exportaciones como importaciones, con instalaciones completas y amplios conocimientos en el tema. El trabajo es realmente profesional.</w:t>
        <w:br/>
        <w:t/>
        <w:br/>
        <w:t>Durante el primer semestre del año pasado, las exportaciones en España han aumentado un 20,2 % más que en el 2010, generando casi 90 mil millones de euros. Las importaciones, por su parte, mostraron una cifra muy buena: más de 108 mil millones de euros, un 14,1 % más que en el año anterior (igual período).</w:t>
        <w:br/>
        <w:t/>
        <w:br/>
        <w:t>En cuánto a los destinos, las exportaciones a Norteamérica aumentaron 44 %, a Sudamérica 36,6 % y a los países europeos no comunitarios, 42 por ciento.</w:t>
        <w:br/>
        <w:t/>
        <w:br/>
        <w:t>El déficit comercial bajó un 6,5 %, el déficit energético aumentó 21,4 % y el no energético disminuyó 59 por ciento. La tasa de cobertura en ese período cerró en 81,4 por ciento.</w:t>
        <w:br/>
        <w:t/>
        <w:br/>
        <w:t>Los principales sectores exportadores, con sus incrementos, han sido:</w:t>
        <w:br/>
        <w:t/>
        <w:br/>
        <w:t>automotores: 19,7 por ciento</w:t>
        <w:br/>
        <w:t/>
        <w:br/>
        <w:t>bienes de equipo: 16,7 por ciento</w:t>
        <w:br/>
        <w:t/>
        <w:br/>
        <w:t>productos químicos: 14,2 por ciento</w:t>
        <w:br/>
        <w:t/>
        <w:br/>
        <w:t>semimanufacturas no químicas: 12 por ciento</w:t>
        <w:br/>
        <w:t/>
        <w:br/>
        <w:t>manufacturas de consumo: 11,3 por ciento</w:t>
        <w:br/>
        <w:t/>
        <w:br/>
        <w:t>manufacturas de alimentos: 15,1 por ciento</w:t>
        <w:br/>
        <w:t/>
        <w:br/>
        <w:t>Estos datos nos dan la pauta de que las exportaciones están en alza y la tendencia seguirá siendo mayor para este 2012. Es por ello, que es necesario contar con un operador logístico de confianza, el cuál brinde servicios bajo condiciones específicas y que esté emanado con las legislaciones, como es GSL21. Esta empresa tiene la responsabilidad de realizar su labor de manera precisa y de manipular correctamente todas las mercaderías y cargas que son encomendadas por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08080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