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Museo del Prado pone en marcha su Biblioteca digital</w:t>
      </w:r>
    </w:p>
    <w:p>
      <w:pPr>
        <w:pStyle w:val="Ttulo2"/>
        <w:rPr>
          <w:color w:val="355269"/>
        </w:rPr>
      </w:pPr>
      <w:r>
        <w:rPr>
          <w:color w:val="355269"/>
        </w:rPr>
        <w:t>Los primeros fondos digitalizados de la Biblioteca del Museo, 36 catalogos generales de la coleccion de pinturas correspondientes a los editados desde 1819, ao de la fundacion del Museo, hasta 19.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primeros fondos digitalizados de la Biblioteca del Museo, 36 catálogos generales de la colección de pinturas correspondientes a los editados desde 1819, año de la fundación del Museo, hasta 19...</w:t>
        <w:br/>
        <w:t/>
        <w:br/>
        <w:t>Artículo publicado en Museo del Prado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Museo del Prado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